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363DA" w14:textId="70471AED" w:rsidR="00B877C2" w:rsidRPr="00302776" w:rsidRDefault="00431BED" w:rsidP="00431BED">
      <w:pPr>
        <w:pStyle w:val="NoSpacing"/>
        <w:jc w:val="center"/>
        <w:rPr>
          <w:b/>
          <w:bCs/>
          <w:sz w:val="24"/>
          <w:szCs w:val="24"/>
        </w:rPr>
      </w:pPr>
      <w:r w:rsidRPr="00302776">
        <w:rPr>
          <w:b/>
          <w:bCs/>
          <w:sz w:val="24"/>
          <w:szCs w:val="24"/>
        </w:rPr>
        <w:t>Romance Scams – When Clients Face More Than Just a Broken Heart</w:t>
      </w:r>
    </w:p>
    <w:p w14:paraId="37258A09" w14:textId="4834EB70" w:rsidR="00431BED" w:rsidRDefault="00431BED" w:rsidP="00431BED">
      <w:pPr>
        <w:pStyle w:val="NoSpacing"/>
        <w:jc w:val="center"/>
        <w:rPr>
          <w:sz w:val="24"/>
          <w:szCs w:val="24"/>
        </w:rPr>
      </w:pPr>
      <w:r w:rsidRPr="00431BED">
        <w:rPr>
          <w:sz w:val="24"/>
          <w:szCs w:val="24"/>
        </w:rPr>
        <w:t>Emily L. McDaniel, Esq.</w:t>
      </w:r>
      <w:r w:rsidR="00774A4C">
        <w:rPr>
          <w:sz w:val="24"/>
          <w:szCs w:val="24"/>
        </w:rPr>
        <w:t>, emily@estatelawco.com</w:t>
      </w:r>
    </w:p>
    <w:p w14:paraId="0163BEA4" w14:textId="72A4392C" w:rsidR="00431BED" w:rsidRPr="00431BED" w:rsidRDefault="00431BED" w:rsidP="00431BED">
      <w:pPr>
        <w:pStyle w:val="NoSpacing"/>
        <w:jc w:val="center"/>
        <w:rPr>
          <w:sz w:val="24"/>
          <w:szCs w:val="24"/>
        </w:rPr>
      </w:pPr>
      <w:r>
        <w:rPr>
          <w:sz w:val="24"/>
          <w:szCs w:val="24"/>
        </w:rPr>
        <w:t>Schwartz, McMinimee &amp; Andrew, LLC</w:t>
      </w:r>
    </w:p>
    <w:p w14:paraId="49EE2527" w14:textId="02231BE7" w:rsidR="00431BED" w:rsidRDefault="00431BED" w:rsidP="00431BED">
      <w:pPr>
        <w:pStyle w:val="NoSpacing"/>
        <w:jc w:val="center"/>
        <w:rPr>
          <w:sz w:val="24"/>
          <w:szCs w:val="24"/>
        </w:rPr>
      </w:pPr>
      <w:r w:rsidRPr="00431BED">
        <w:rPr>
          <w:sz w:val="24"/>
          <w:szCs w:val="24"/>
        </w:rPr>
        <w:t>May 1, 2024</w:t>
      </w:r>
    </w:p>
    <w:p w14:paraId="4AEC36D9" w14:textId="77777777" w:rsidR="00133838" w:rsidRDefault="00133838" w:rsidP="00133838">
      <w:pPr>
        <w:pStyle w:val="NoSpacing"/>
        <w:rPr>
          <w:sz w:val="24"/>
          <w:szCs w:val="24"/>
        </w:rPr>
      </w:pPr>
    </w:p>
    <w:p w14:paraId="365204E8" w14:textId="73B6D3B3" w:rsidR="00133838" w:rsidRDefault="00133838" w:rsidP="00133838">
      <w:pPr>
        <w:pStyle w:val="NoSpacing"/>
        <w:numPr>
          <w:ilvl w:val="0"/>
          <w:numId w:val="1"/>
        </w:numPr>
        <w:spacing w:line="360" w:lineRule="auto"/>
        <w:rPr>
          <w:sz w:val="24"/>
          <w:szCs w:val="24"/>
        </w:rPr>
      </w:pPr>
      <w:r>
        <w:rPr>
          <w:sz w:val="24"/>
          <w:szCs w:val="24"/>
        </w:rPr>
        <w:t>Introduction</w:t>
      </w:r>
    </w:p>
    <w:p w14:paraId="21DECA71" w14:textId="2641E38D" w:rsidR="00133838" w:rsidRDefault="00133838" w:rsidP="00133838">
      <w:pPr>
        <w:pStyle w:val="NoSpacing"/>
        <w:numPr>
          <w:ilvl w:val="0"/>
          <w:numId w:val="1"/>
        </w:numPr>
        <w:spacing w:line="360" w:lineRule="auto"/>
        <w:rPr>
          <w:sz w:val="24"/>
          <w:szCs w:val="24"/>
        </w:rPr>
      </w:pPr>
      <w:r>
        <w:rPr>
          <w:sz w:val="24"/>
          <w:szCs w:val="24"/>
        </w:rPr>
        <w:t xml:space="preserve">Agenda </w:t>
      </w:r>
    </w:p>
    <w:p w14:paraId="09F94426" w14:textId="5C451C55" w:rsidR="00133838" w:rsidRDefault="00133838" w:rsidP="00133838">
      <w:pPr>
        <w:pStyle w:val="NoSpacing"/>
        <w:numPr>
          <w:ilvl w:val="0"/>
          <w:numId w:val="1"/>
        </w:numPr>
        <w:spacing w:line="360" w:lineRule="auto"/>
        <w:rPr>
          <w:sz w:val="24"/>
          <w:szCs w:val="24"/>
        </w:rPr>
      </w:pPr>
      <w:r>
        <w:rPr>
          <w:sz w:val="24"/>
          <w:szCs w:val="24"/>
        </w:rPr>
        <w:t xml:space="preserve">What is a Romance Scam? </w:t>
      </w:r>
    </w:p>
    <w:p w14:paraId="6A4DE072" w14:textId="55A29FCE" w:rsidR="00D117B5" w:rsidRDefault="00D117B5" w:rsidP="00133838">
      <w:pPr>
        <w:pStyle w:val="NoSpacing"/>
        <w:numPr>
          <w:ilvl w:val="0"/>
          <w:numId w:val="1"/>
        </w:numPr>
        <w:spacing w:line="360" w:lineRule="auto"/>
        <w:rPr>
          <w:sz w:val="24"/>
          <w:szCs w:val="24"/>
        </w:rPr>
      </w:pPr>
      <w:r>
        <w:rPr>
          <w:sz w:val="24"/>
          <w:szCs w:val="24"/>
        </w:rPr>
        <w:t xml:space="preserve">Why are people falling for Romance Scams? </w:t>
      </w:r>
    </w:p>
    <w:p w14:paraId="1832A5E0" w14:textId="4079B1E0" w:rsidR="00C30CCD" w:rsidRDefault="00C30CCD" w:rsidP="00D117B5">
      <w:pPr>
        <w:pStyle w:val="NoSpacing"/>
        <w:numPr>
          <w:ilvl w:val="1"/>
          <w:numId w:val="1"/>
        </w:numPr>
        <w:spacing w:line="360" w:lineRule="auto"/>
        <w:rPr>
          <w:sz w:val="24"/>
          <w:szCs w:val="24"/>
        </w:rPr>
      </w:pPr>
      <w:r>
        <w:rPr>
          <w:sz w:val="24"/>
          <w:szCs w:val="24"/>
        </w:rPr>
        <w:t>Epidemic of loneliness</w:t>
      </w:r>
      <w:r w:rsidR="00476553">
        <w:rPr>
          <w:sz w:val="24"/>
          <w:szCs w:val="24"/>
        </w:rPr>
        <w:t xml:space="preserve"> (</w:t>
      </w:r>
      <w:hyperlink r:id="rId5" w:history="1">
        <w:r w:rsidR="00476553" w:rsidRPr="00FD719D">
          <w:rPr>
            <w:rStyle w:val="Hyperlink"/>
            <w:sz w:val="20"/>
            <w:szCs w:val="20"/>
          </w:rPr>
          <w:t>Surgeon General’s Advisory</w:t>
        </w:r>
      </w:hyperlink>
      <w:r w:rsidR="00EA06A7" w:rsidRPr="00FD719D">
        <w:rPr>
          <w:sz w:val="20"/>
          <w:szCs w:val="20"/>
        </w:rPr>
        <w:t xml:space="preserve">; </w:t>
      </w:r>
      <w:hyperlink r:id="rId6" w:history="1">
        <w:r w:rsidR="00EA06A7" w:rsidRPr="00FD719D">
          <w:rPr>
            <w:rStyle w:val="Hyperlink"/>
            <w:sz w:val="20"/>
            <w:szCs w:val="20"/>
          </w:rPr>
          <w:t>NY Times</w:t>
        </w:r>
      </w:hyperlink>
      <w:r w:rsidR="00476553">
        <w:rPr>
          <w:sz w:val="24"/>
          <w:szCs w:val="24"/>
        </w:rPr>
        <w:t>)</w:t>
      </w:r>
    </w:p>
    <w:p w14:paraId="7530231F" w14:textId="4E5B1B49" w:rsidR="00D117B5" w:rsidRPr="00D117B5" w:rsidRDefault="00D117B5" w:rsidP="00C30CCD">
      <w:pPr>
        <w:pStyle w:val="NoSpacing"/>
        <w:numPr>
          <w:ilvl w:val="2"/>
          <w:numId w:val="1"/>
        </w:numPr>
        <w:spacing w:line="360" w:lineRule="auto"/>
        <w:rPr>
          <w:sz w:val="24"/>
          <w:szCs w:val="24"/>
        </w:rPr>
      </w:pPr>
      <w:r w:rsidRPr="00D117B5">
        <w:rPr>
          <w:sz w:val="24"/>
          <w:szCs w:val="24"/>
        </w:rPr>
        <w:t xml:space="preserve">27.6% of U.S. households are 1 person living alone </w:t>
      </w:r>
      <w:r>
        <w:rPr>
          <w:sz w:val="24"/>
          <w:szCs w:val="24"/>
        </w:rPr>
        <w:t>(</w:t>
      </w:r>
      <w:hyperlink r:id="rId7" w:history="1">
        <w:r w:rsidRPr="00FD719D">
          <w:rPr>
            <w:rStyle w:val="Hyperlink"/>
            <w:sz w:val="20"/>
            <w:szCs w:val="20"/>
          </w:rPr>
          <w:t>U.S. Census data</w:t>
        </w:r>
      </w:hyperlink>
      <w:r>
        <w:rPr>
          <w:sz w:val="24"/>
          <w:szCs w:val="24"/>
        </w:rPr>
        <w:t>)</w:t>
      </w:r>
    </w:p>
    <w:p w14:paraId="64872C39" w14:textId="7AC2E4C7" w:rsidR="00D117B5" w:rsidRDefault="00D117B5" w:rsidP="00C30CCD">
      <w:pPr>
        <w:pStyle w:val="NoSpacing"/>
        <w:numPr>
          <w:ilvl w:val="2"/>
          <w:numId w:val="1"/>
        </w:numPr>
        <w:spacing w:line="360" w:lineRule="auto"/>
        <w:rPr>
          <w:sz w:val="24"/>
          <w:szCs w:val="24"/>
        </w:rPr>
      </w:pPr>
      <w:r w:rsidRPr="00D117B5">
        <w:rPr>
          <w:sz w:val="24"/>
          <w:szCs w:val="24"/>
        </w:rPr>
        <w:t>Overall, 30% of U.S. adults are single (including 25% of men and 39% of women over age 65</w:t>
      </w:r>
      <w:r w:rsidR="006B392C">
        <w:rPr>
          <w:sz w:val="24"/>
          <w:szCs w:val="24"/>
        </w:rPr>
        <w:t>) (</w:t>
      </w:r>
      <w:hyperlink r:id="rId8" w:history="1">
        <w:r w:rsidR="006B392C" w:rsidRPr="00FD719D">
          <w:rPr>
            <w:rStyle w:val="Hyperlink"/>
            <w:sz w:val="20"/>
            <w:szCs w:val="20"/>
          </w:rPr>
          <w:t>Pew Research Center data</w:t>
        </w:r>
      </w:hyperlink>
      <w:r w:rsidR="006B392C">
        <w:rPr>
          <w:sz w:val="24"/>
          <w:szCs w:val="24"/>
        </w:rPr>
        <w:t>)</w:t>
      </w:r>
    </w:p>
    <w:p w14:paraId="0F083674" w14:textId="470620DE" w:rsidR="008B109D" w:rsidRDefault="008B109D" w:rsidP="00C30CCD">
      <w:pPr>
        <w:pStyle w:val="NoSpacing"/>
        <w:numPr>
          <w:ilvl w:val="2"/>
          <w:numId w:val="1"/>
        </w:numPr>
        <w:spacing w:line="360" w:lineRule="auto"/>
        <w:rPr>
          <w:sz w:val="24"/>
          <w:szCs w:val="24"/>
        </w:rPr>
      </w:pPr>
      <w:r>
        <w:rPr>
          <w:sz w:val="24"/>
          <w:szCs w:val="24"/>
        </w:rPr>
        <w:t>Fastest growing age cohort falling victim to Romance Scams are those 65+ (</w:t>
      </w:r>
      <w:hyperlink r:id="rId9" w:history="1">
        <w:r w:rsidRPr="00FD719D">
          <w:rPr>
            <w:rStyle w:val="Hyperlink"/>
            <w:sz w:val="20"/>
            <w:szCs w:val="20"/>
          </w:rPr>
          <w:t>Federal Trade Commission Data</w:t>
        </w:r>
      </w:hyperlink>
      <w:r>
        <w:rPr>
          <w:sz w:val="24"/>
          <w:szCs w:val="24"/>
        </w:rPr>
        <w:t>)</w:t>
      </w:r>
    </w:p>
    <w:p w14:paraId="6722E7BA" w14:textId="6F38861E" w:rsidR="008E6CFB" w:rsidRDefault="008E6CFB" w:rsidP="008E6CFB">
      <w:pPr>
        <w:pStyle w:val="NoSpacing"/>
        <w:numPr>
          <w:ilvl w:val="1"/>
          <w:numId w:val="1"/>
        </w:numPr>
        <w:spacing w:line="360" w:lineRule="auto"/>
        <w:rPr>
          <w:sz w:val="24"/>
          <w:szCs w:val="24"/>
        </w:rPr>
      </w:pPr>
      <w:r>
        <w:rPr>
          <w:sz w:val="24"/>
          <w:szCs w:val="24"/>
        </w:rPr>
        <w:t>The human need to connect and feel loved (</w:t>
      </w:r>
      <w:hyperlink r:id="rId10" w:history="1">
        <w:r w:rsidRPr="00FD719D">
          <w:rPr>
            <w:rStyle w:val="Hyperlink"/>
            <w:sz w:val="20"/>
            <w:szCs w:val="20"/>
          </w:rPr>
          <w:t>Psychology Today</w:t>
        </w:r>
      </w:hyperlink>
      <w:r>
        <w:rPr>
          <w:sz w:val="24"/>
          <w:szCs w:val="24"/>
        </w:rPr>
        <w:t>)</w:t>
      </w:r>
    </w:p>
    <w:p w14:paraId="12024B48" w14:textId="161C8824" w:rsidR="008E6CFB" w:rsidRDefault="008E6CFB" w:rsidP="008E6CFB">
      <w:pPr>
        <w:pStyle w:val="NoSpacing"/>
        <w:numPr>
          <w:ilvl w:val="1"/>
          <w:numId w:val="1"/>
        </w:numPr>
        <w:spacing w:line="360" w:lineRule="auto"/>
        <w:rPr>
          <w:sz w:val="24"/>
          <w:szCs w:val="24"/>
        </w:rPr>
      </w:pPr>
      <w:r>
        <w:rPr>
          <w:sz w:val="24"/>
          <w:szCs w:val="24"/>
        </w:rPr>
        <w:t>Lack of familiarity and comfort with modern dating norms and technology</w:t>
      </w:r>
    </w:p>
    <w:p w14:paraId="093569AB" w14:textId="3E9823CA" w:rsidR="008E6CFB" w:rsidRDefault="008E6CFB" w:rsidP="008E6CFB">
      <w:pPr>
        <w:pStyle w:val="NoSpacing"/>
        <w:numPr>
          <w:ilvl w:val="1"/>
          <w:numId w:val="1"/>
        </w:numPr>
        <w:spacing w:line="360" w:lineRule="auto"/>
        <w:rPr>
          <w:sz w:val="24"/>
          <w:szCs w:val="24"/>
        </w:rPr>
      </w:pPr>
      <w:r>
        <w:rPr>
          <w:sz w:val="24"/>
          <w:szCs w:val="24"/>
        </w:rPr>
        <w:t>“Love bombing”</w:t>
      </w:r>
    </w:p>
    <w:p w14:paraId="4EA25194" w14:textId="4790D4E4" w:rsidR="00505324" w:rsidRDefault="00505324" w:rsidP="00505324">
      <w:pPr>
        <w:pStyle w:val="NoSpacing"/>
        <w:numPr>
          <w:ilvl w:val="0"/>
          <w:numId w:val="1"/>
        </w:numPr>
        <w:spacing w:line="360" w:lineRule="auto"/>
        <w:rPr>
          <w:sz w:val="24"/>
          <w:szCs w:val="24"/>
        </w:rPr>
      </w:pPr>
      <w:r>
        <w:rPr>
          <w:sz w:val="24"/>
          <w:szCs w:val="24"/>
        </w:rPr>
        <w:t xml:space="preserve">Case Study #1: Edwin and Alice </w:t>
      </w:r>
    </w:p>
    <w:p w14:paraId="0DF7EAE6" w14:textId="290DFF50" w:rsidR="004B3DC9" w:rsidRDefault="004B3DC9" w:rsidP="004B3DC9">
      <w:pPr>
        <w:pStyle w:val="NoSpacing"/>
        <w:numPr>
          <w:ilvl w:val="1"/>
          <w:numId w:val="1"/>
        </w:numPr>
        <w:spacing w:line="360" w:lineRule="auto"/>
        <w:rPr>
          <w:sz w:val="24"/>
          <w:szCs w:val="24"/>
        </w:rPr>
      </w:pPr>
      <w:r>
        <w:rPr>
          <w:sz w:val="24"/>
          <w:szCs w:val="24"/>
        </w:rPr>
        <w:t xml:space="preserve">Case Study #1 Issue Spotting </w:t>
      </w:r>
    </w:p>
    <w:p w14:paraId="038059F5" w14:textId="1693AABE" w:rsidR="004B3DC9" w:rsidRDefault="00270038" w:rsidP="003F05E1">
      <w:pPr>
        <w:pStyle w:val="NoSpacing"/>
        <w:numPr>
          <w:ilvl w:val="2"/>
          <w:numId w:val="1"/>
        </w:numPr>
        <w:spacing w:line="360" w:lineRule="auto"/>
        <w:rPr>
          <w:sz w:val="24"/>
          <w:szCs w:val="24"/>
        </w:rPr>
      </w:pPr>
      <w:r>
        <w:rPr>
          <w:sz w:val="24"/>
          <w:szCs w:val="24"/>
        </w:rPr>
        <w:t>Criminal (federal &amp; state)</w:t>
      </w:r>
    </w:p>
    <w:p w14:paraId="1B574AD4" w14:textId="5412BD93" w:rsidR="00270038" w:rsidRPr="006D46C1" w:rsidRDefault="00270038" w:rsidP="003F05E1">
      <w:pPr>
        <w:pStyle w:val="ListParagraph"/>
        <w:numPr>
          <w:ilvl w:val="3"/>
          <w:numId w:val="1"/>
        </w:numPr>
        <w:rPr>
          <w:rFonts w:ascii="Arial" w:hAnsi="Arial" w:cs="Arial"/>
        </w:rPr>
      </w:pPr>
      <w:r w:rsidRPr="006D46C1">
        <w:rPr>
          <w:rFonts w:ascii="Arial" w:hAnsi="Arial" w:cs="Arial"/>
        </w:rPr>
        <w:t>Money laundering - 18 U.S.C. § 1957; § 18-5-309, C.R.S. - human trafficking money, illicit drug money, organized crime money, terrorism money</w:t>
      </w:r>
    </w:p>
    <w:p w14:paraId="0E51B3CD" w14:textId="56442B5E" w:rsidR="00270038" w:rsidRPr="006D46C1" w:rsidRDefault="00270038" w:rsidP="003F05E1">
      <w:pPr>
        <w:pStyle w:val="NoSpacing"/>
        <w:numPr>
          <w:ilvl w:val="3"/>
          <w:numId w:val="1"/>
        </w:numPr>
        <w:rPr>
          <w:sz w:val="24"/>
          <w:szCs w:val="24"/>
        </w:rPr>
      </w:pPr>
      <w:r w:rsidRPr="006D46C1">
        <w:rPr>
          <w:sz w:val="24"/>
          <w:szCs w:val="24"/>
        </w:rPr>
        <w:t xml:space="preserve">Bank fraud </w:t>
      </w:r>
      <w:r w:rsidR="00B614FE" w:rsidRPr="006D46C1">
        <w:rPr>
          <w:sz w:val="24"/>
          <w:szCs w:val="24"/>
        </w:rPr>
        <w:t xml:space="preserve">- </w:t>
      </w:r>
      <w:r w:rsidRPr="006D46C1">
        <w:rPr>
          <w:sz w:val="24"/>
          <w:szCs w:val="24"/>
        </w:rPr>
        <w:t>18 U.S.C.</w:t>
      </w:r>
      <w:r w:rsidRPr="006D46C1">
        <w:rPr>
          <w:rFonts w:cs="Arial"/>
          <w:sz w:val="24"/>
          <w:szCs w:val="24"/>
        </w:rPr>
        <w:t xml:space="preserve"> §</w:t>
      </w:r>
      <w:r w:rsidRPr="006D46C1">
        <w:rPr>
          <w:sz w:val="24"/>
          <w:szCs w:val="24"/>
        </w:rPr>
        <w:t xml:space="preserve"> 1344; </w:t>
      </w:r>
      <w:r w:rsidRPr="006D46C1">
        <w:rPr>
          <w:rFonts w:cs="Arial"/>
          <w:sz w:val="24"/>
          <w:szCs w:val="24"/>
        </w:rPr>
        <w:t xml:space="preserve">§ </w:t>
      </w:r>
      <w:r w:rsidR="00B614FE" w:rsidRPr="006D46C1">
        <w:rPr>
          <w:rFonts w:cs="Arial"/>
          <w:sz w:val="24"/>
          <w:szCs w:val="24"/>
        </w:rPr>
        <w:t>18-5-205, C.R.S.</w:t>
      </w:r>
      <w:r w:rsidR="00B614FE" w:rsidRPr="006D46C1">
        <w:rPr>
          <w:sz w:val="24"/>
          <w:szCs w:val="24"/>
        </w:rPr>
        <w:t xml:space="preserve"> – including fraud by check</w:t>
      </w:r>
    </w:p>
    <w:p w14:paraId="565CD364" w14:textId="31DE1373" w:rsidR="00270038" w:rsidRPr="006D46C1" w:rsidRDefault="00270038" w:rsidP="003F05E1">
      <w:pPr>
        <w:pStyle w:val="NoSpacing"/>
        <w:numPr>
          <w:ilvl w:val="3"/>
          <w:numId w:val="1"/>
        </w:numPr>
        <w:rPr>
          <w:sz w:val="24"/>
          <w:szCs w:val="24"/>
        </w:rPr>
      </w:pPr>
      <w:r w:rsidRPr="006D46C1">
        <w:rPr>
          <w:sz w:val="24"/>
          <w:szCs w:val="24"/>
        </w:rPr>
        <w:t xml:space="preserve">Wire fraud </w:t>
      </w:r>
      <w:r w:rsidR="00823285" w:rsidRPr="006D46C1">
        <w:rPr>
          <w:sz w:val="24"/>
          <w:szCs w:val="24"/>
        </w:rPr>
        <w:t xml:space="preserve">- </w:t>
      </w:r>
      <w:r w:rsidRPr="006D46C1">
        <w:rPr>
          <w:sz w:val="24"/>
          <w:szCs w:val="24"/>
        </w:rPr>
        <w:t xml:space="preserve">18 U.S.C. </w:t>
      </w:r>
      <w:r w:rsidRPr="006D46C1">
        <w:rPr>
          <w:rFonts w:cs="Arial"/>
          <w:sz w:val="24"/>
          <w:szCs w:val="24"/>
        </w:rPr>
        <w:t>§</w:t>
      </w:r>
      <w:r w:rsidRPr="006D46C1">
        <w:rPr>
          <w:sz w:val="24"/>
          <w:szCs w:val="24"/>
        </w:rPr>
        <w:t xml:space="preserve"> 1343</w:t>
      </w:r>
      <w:r w:rsidR="00DD0F34" w:rsidRPr="006D46C1">
        <w:rPr>
          <w:sz w:val="24"/>
          <w:szCs w:val="24"/>
        </w:rPr>
        <w:t xml:space="preserve">; </w:t>
      </w:r>
      <w:r w:rsidR="00DD0F34" w:rsidRPr="006D46C1">
        <w:rPr>
          <w:rFonts w:cs="Arial"/>
          <w:sz w:val="24"/>
          <w:szCs w:val="24"/>
        </w:rPr>
        <w:t>§ 18-5-308, C.R.S</w:t>
      </w:r>
      <w:r w:rsidR="003D7972">
        <w:rPr>
          <w:sz w:val="24"/>
          <w:szCs w:val="24"/>
        </w:rPr>
        <w:t>.</w:t>
      </w:r>
      <w:r w:rsidR="00DD0F34" w:rsidRPr="006D46C1">
        <w:rPr>
          <w:sz w:val="24"/>
          <w:szCs w:val="24"/>
        </w:rPr>
        <w:t xml:space="preserve"> – wire and email fraud</w:t>
      </w:r>
    </w:p>
    <w:p w14:paraId="6DB6DEDD" w14:textId="16C3A50D" w:rsidR="00823285" w:rsidRPr="006D46C1" w:rsidRDefault="00823285" w:rsidP="003F05E1">
      <w:pPr>
        <w:pStyle w:val="NoSpacing"/>
        <w:numPr>
          <w:ilvl w:val="3"/>
          <w:numId w:val="1"/>
        </w:numPr>
        <w:rPr>
          <w:sz w:val="24"/>
          <w:szCs w:val="24"/>
        </w:rPr>
      </w:pPr>
      <w:r w:rsidRPr="006D46C1">
        <w:rPr>
          <w:sz w:val="24"/>
          <w:szCs w:val="24"/>
        </w:rPr>
        <w:t xml:space="preserve">Mail fraud - 18 U.S.C.  </w:t>
      </w:r>
      <w:r w:rsidRPr="006D46C1">
        <w:rPr>
          <w:rFonts w:cs="Arial"/>
          <w:sz w:val="24"/>
          <w:szCs w:val="24"/>
        </w:rPr>
        <w:t>§</w:t>
      </w:r>
      <w:r w:rsidRPr="006D46C1">
        <w:rPr>
          <w:sz w:val="24"/>
          <w:szCs w:val="24"/>
        </w:rPr>
        <w:t xml:space="preserve"> 1341</w:t>
      </w:r>
    </w:p>
    <w:p w14:paraId="0F821AB7" w14:textId="5F68757E" w:rsidR="006D46C1" w:rsidRDefault="006D46C1" w:rsidP="003F05E1">
      <w:pPr>
        <w:pStyle w:val="ListParagraph"/>
        <w:numPr>
          <w:ilvl w:val="3"/>
          <w:numId w:val="1"/>
        </w:numPr>
        <w:rPr>
          <w:rFonts w:ascii="Arial" w:hAnsi="Arial" w:cs="Arial"/>
        </w:rPr>
      </w:pPr>
      <w:r w:rsidRPr="006D46C1">
        <w:rPr>
          <w:rFonts w:ascii="Arial" w:hAnsi="Arial" w:cs="Arial"/>
        </w:rPr>
        <w:t xml:space="preserve">Identity theft </w:t>
      </w:r>
      <w:r w:rsidR="003D7972">
        <w:rPr>
          <w:rFonts w:ascii="Arial" w:hAnsi="Arial" w:cs="Arial"/>
        </w:rPr>
        <w:t xml:space="preserve">- </w:t>
      </w:r>
      <w:r w:rsidRPr="006D46C1">
        <w:rPr>
          <w:rFonts w:ascii="Arial" w:hAnsi="Arial" w:cs="Arial"/>
        </w:rPr>
        <w:t>18 U.S.C. § 1028; § 18-5-902, C.R.S.</w:t>
      </w:r>
    </w:p>
    <w:p w14:paraId="5A69D417" w14:textId="272B2523" w:rsidR="00651C13" w:rsidRPr="006D46C1" w:rsidRDefault="00651C13" w:rsidP="003F05E1">
      <w:pPr>
        <w:pStyle w:val="ListParagraph"/>
        <w:numPr>
          <w:ilvl w:val="3"/>
          <w:numId w:val="1"/>
        </w:numPr>
        <w:rPr>
          <w:rFonts w:ascii="Arial" w:hAnsi="Arial" w:cs="Arial"/>
        </w:rPr>
      </w:pPr>
      <w:r>
        <w:rPr>
          <w:rFonts w:ascii="Arial" w:hAnsi="Arial" w:cs="Arial"/>
        </w:rPr>
        <w:t xml:space="preserve">Accessory or Accomplice Liability for any of the above </w:t>
      </w:r>
    </w:p>
    <w:p w14:paraId="09F9545D" w14:textId="0EE2AB82" w:rsidR="006D46C1" w:rsidRDefault="006D46C1" w:rsidP="006D46C1">
      <w:pPr>
        <w:pStyle w:val="NoSpacing"/>
        <w:spacing w:line="360" w:lineRule="auto"/>
        <w:ind w:left="2160"/>
        <w:rPr>
          <w:sz w:val="24"/>
          <w:szCs w:val="24"/>
        </w:rPr>
      </w:pPr>
    </w:p>
    <w:p w14:paraId="15038A85" w14:textId="2175910C" w:rsidR="00651C13" w:rsidRDefault="00651C13" w:rsidP="00651C13">
      <w:pPr>
        <w:pStyle w:val="NoSpacing"/>
        <w:numPr>
          <w:ilvl w:val="2"/>
          <w:numId w:val="1"/>
        </w:numPr>
        <w:spacing w:line="360" w:lineRule="auto"/>
        <w:rPr>
          <w:sz w:val="24"/>
          <w:szCs w:val="24"/>
        </w:rPr>
      </w:pPr>
      <w:r>
        <w:rPr>
          <w:sz w:val="24"/>
          <w:szCs w:val="24"/>
        </w:rPr>
        <w:t>Civil/other issues</w:t>
      </w:r>
    </w:p>
    <w:p w14:paraId="54791526" w14:textId="5C7DBAC1" w:rsidR="00651C13" w:rsidRDefault="00651C13" w:rsidP="00651C13">
      <w:pPr>
        <w:pStyle w:val="NoSpacing"/>
        <w:numPr>
          <w:ilvl w:val="3"/>
          <w:numId w:val="1"/>
        </w:numPr>
        <w:rPr>
          <w:sz w:val="24"/>
          <w:szCs w:val="24"/>
        </w:rPr>
      </w:pPr>
      <w:r>
        <w:rPr>
          <w:sz w:val="24"/>
          <w:szCs w:val="24"/>
        </w:rPr>
        <w:t xml:space="preserve">Tax implication </w:t>
      </w:r>
    </w:p>
    <w:p w14:paraId="65CCE47B" w14:textId="2139234F" w:rsidR="00651C13" w:rsidRDefault="00651C13" w:rsidP="00651C13">
      <w:pPr>
        <w:pStyle w:val="NoSpacing"/>
        <w:numPr>
          <w:ilvl w:val="3"/>
          <w:numId w:val="1"/>
        </w:numPr>
        <w:rPr>
          <w:sz w:val="24"/>
          <w:szCs w:val="24"/>
        </w:rPr>
      </w:pPr>
      <w:r>
        <w:rPr>
          <w:sz w:val="24"/>
          <w:szCs w:val="24"/>
        </w:rPr>
        <w:t xml:space="preserve">Risky bank customer </w:t>
      </w:r>
    </w:p>
    <w:p w14:paraId="7D3ADE54" w14:textId="77777777" w:rsidR="00651C13" w:rsidRDefault="00651C13" w:rsidP="00651C13">
      <w:pPr>
        <w:pStyle w:val="NoSpacing"/>
        <w:ind w:left="2880"/>
        <w:rPr>
          <w:sz w:val="24"/>
          <w:szCs w:val="24"/>
        </w:rPr>
      </w:pPr>
    </w:p>
    <w:p w14:paraId="2750E781" w14:textId="2248C232" w:rsidR="004B3DC9" w:rsidRDefault="004B3DC9" w:rsidP="004B3DC9">
      <w:pPr>
        <w:pStyle w:val="NoSpacing"/>
        <w:numPr>
          <w:ilvl w:val="0"/>
          <w:numId w:val="1"/>
        </w:numPr>
        <w:spacing w:line="360" w:lineRule="auto"/>
        <w:rPr>
          <w:sz w:val="24"/>
          <w:szCs w:val="24"/>
        </w:rPr>
      </w:pPr>
      <w:r>
        <w:rPr>
          <w:sz w:val="24"/>
          <w:szCs w:val="24"/>
        </w:rPr>
        <w:lastRenderedPageBreak/>
        <w:t>Case Study #2: Molly and Carl</w:t>
      </w:r>
    </w:p>
    <w:p w14:paraId="2DFD1844" w14:textId="67E4ED65" w:rsidR="006C575A" w:rsidRDefault="004B3DC9" w:rsidP="006C575A">
      <w:pPr>
        <w:pStyle w:val="NoSpacing"/>
        <w:numPr>
          <w:ilvl w:val="1"/>
          <w:numId w:val="1"/>
        </w:numPr>
        <w:spacing w:line="360" w:lineRule="auto"/>
        <w:rPr>
          <w:sz w:val="24"/>
          <w:szCs w:val="24"/>
        </w:rPr>
      </w:pPr>
      <w:r>
        <w:rPr>
          <w:sz w:val="24"/>
          <w:szCs w:val="24"/>
        </w:rPr>
        <w:t>Case Study #2 Issue Spotting</w:t>
      </w:r>
    </w:p>
    <w:p w14:paraId="08A0C396" w14:textId="5A72D589" w:rsidR="006C575A" w:rsidRDefault="006C575A" w:rsidP="006C575A">
      <w:pPr>
        <w:pStyle w:val="NoSpacing"/>
        <w:numPr>
          <w:ilvl w:val="2"/>
          <w:numId w:val="1"/>
        </w:numPr>
        <w:spacing w:line="360" w:lineRule="auto"/>
        <w:rPr>
          <w:sz w:val="24"/>
          <w:szCs w:val="24"/>
        </w:rPr>
      </w:pPr>
      <w:r>
        <w:rPr>
          <w:sz w:val="24"/>
          <w:szCs w:val="24"/>
        </w:rPr>
        <w:t>Civil/financial &amp; practical issues</w:t>
      </w:r>
    </w:p>
    <w:p w14:paraId="20B8B07C" w14:textId="4700D392" w:rsidR="006C575A" w:rsidRDefault="006C575A" w:rsidP="00E97913">
      <w:pPr>
        <w:pStyle w:val="NoSpacing"/>
        <w:numPr>
          <w:ilvl w:val="3"/>
          <w:numId w:val="1"/>
        </w:numPr>
        <w:rPr>
          <w:sz w:val="24"/>
          <w:szCs w:val="24"/>
        </w:rPr>
      </w:pPr>
      <w:r>
        <w:rPr>
          <w:sz w:val="24"/>
          <w:szCs w:val="24"/>
        </w:rPr>
        <w:t>Severely reduced liquid funds</w:t>
      </w:r>
    </w:p>
    <w:p w14:paraId="68A67175" w14:textId="5CD93FF8" w:rsidR="006C575A" w:rsidRDefault="006C575A" w:rsidP="00E97913">
      <w:pPr>
        <w:pStyle w:val="NoSpacing"/>
        <w:numPr>
          <w:ilvl w:val="3"/>
          <w:numId w:val="1"/>
        </w:numPr>
        <w:rPr>
          <w:sz w:val="24"/>
          <w:szCs w:val="24"/>
        </w:rPr>
      </w:pPr>
      <w:r>
        <w:rPr>
          <w:sz w:val="24"/>
          <w:szCs w:val="24"/>
        </w:rPr>
        <w:t xml:space="preserve">Scammed money unlikely to be recovered </w:t>
      </w:r>
    </w:p>
    <w:p w14:paraId="35F418B3" w14:textId="6B4536B7" w:rsidR="006C575A" w:rsidRDefault="006C575A" w:rsidP="00E97913">
      <w:pPr>
        <w:pStyle w:val="NoSpacing"/>
        <w:numPr>
          <w:ilvl w:val="3"/>
          <w:numId w:val="1"/>
        </w:numPr>
        <w:rPr>
          <w:sz w:val="24"/>
          <w:szCs w:val="24"/>
        </w:rPr>
      </w:pPr>
      <w:r>
        <w:rPr>
          <w:sz w:val="24"/>
          <w:szCs w:val="24"/>
        </w:rPr>
        <w:t>Insufficient income to cover monthly expenses</w:t>
      </w:r>
    </w:p>
    <w:p w14:paraId="1319C416" w14:textId="32C6D1D7" w:rsidR="006C575A" w:rsidRDefault="006C575A" w:rsidP="00E97913">
      <w:pPr>
        <w:pStyle w:val="NoSpacing"/>
        <w:numPr>
          <w:ilvl w:val="3"/>
          <w:numId w:val="1"/>
        </w:numPr>
        <w:rPr>
          <w:sz w:val="24"/>
          <w:szCs w:val="24"/>
        </w:rPr>
      </w:pPr>
      <w:r>
        <w:rPr>
          <w:sz w:val="24"/>
          <w:szCs w:val="24"/>
        </w:rPr>
        <w:t xml:space="preserve">Underwater reverse mortgage </w:t>
      </w:r>
    </w:p>
    <w:p w14:paraId="3E9175BA" w14:textId="2BD28784" w:rsidR="006C575A" w:rsidRDefault="006C575A" w:rsidP="00E97913">
      <w:pPr>
        <w:pStyle w:val="NoSpacing"/>
        <w:numPr>
          <w:ilvl w:val="3"/>
          <w:numId w:val="1"/>
        </w:numPr>
        <w:rPr>
          <w:sz w:val="24"/>
          <w:szCs w:val="24"/>
        </w:rPr>
      </w:pPr>
      <w:r>
        <w:rPr>
          <w:sz w:val="24"/>
          <w:szCs w:val="24"/>
        </w:rPr>
        <w:t xml:space="preserve">Real properties co-owned with scammer </w:t>
      </w:r>
    </w:p>
    <w:p w14:paraId="5C951CE9" w14:textId="1355CE0B" w:rsidR="006C575A" w:rsidRDefault="006C575A" w:rsidP="00E97913">
      <w:pPr>
        <w:pStyle w:val="NoSpacing"/>
        <w:numPr>
          <w:ilvl w:val="3"/>
          <w:numId w:val="1"/>
        </w:numPr>
        <w:rPr>
          <w:sz w:val="24"/>
          <w:szCs w:val="24"/>
        </w:rPr>
      </w:pPr>
      <w:r>
        <w:rPr>
          <w:sz w:val="24"/>
          <w:szCs w:val="24"/>
        </w:rPr>
        <w:t xml:space="preserve">Credit card debt </w:t>
      </w:r>
    </w:p>
    <w:p w14:paraId="4A8A006C" w14:textId="5AB81782" w:rsidR="006C575A" w:rsidRDefault="006C575A" w:rsidP="00E97913">
      <w:pPr>
        <w:pStyle w:val="NoSpacing"/>
        <w:numPr>
          <w:ilvl w:val="3"/>
          <w:numId w:val="1"/>
        </w:numPr>
        <w:rPr>
          <w:sz w:val="24"/>
          <w:szCs w:val="24"/>
        </w:rPr>
      </w:pPr>
      <w:r>
        <w:rPr>
          <w:sz w:val="24"/>
          <w:szCs w:val="24"/>
        </w:rPr>
        <w:t>Federal and state income tax debt</w:t>
      </w:r>
    </w:p>
    <w:p w14:paraId="11A04EF1" w14:textId="329D5D27" w:rsidR="006C575A" w:rsidRDefault="00547271" w:rsidP="00E97913">
      <w:pPr>
        <w:pStyle w:val="NoSpacing"/>
        <w:numPr>
          <w:ilvl w:val="3"/>
          <w:numId w:val="1"/>
        </w:numPr>
        <w:rPr>
          <w:sz w:val="24"/>
          <w:szCs w:val="24"/>
        </w:rPr>
      </w:pPr>
      <w:r>
        <w:rPr>
          <w:sz w:val="24"/>
          <w:szCs w:val="24"/>
        </w:rPr>
        <w:t xml:space="preserve">Medicaid qualification </w:t>
      </w:r>
    </w:p>
    <w:p w14:paraId="2093956A" w14:textId="77777777" w:rsidR="00E97913" w:rsidRPr="006C575A" w:rsidRDefault="00E97913" w:rsidP="00E97913">
      <w:pPr>
        <w:pStyle w:val="NoSpacing"/>
        <w:ind w:left="2880"/>
        <w:rPr>
          <w:sz w:val="24"/>
          <w:szCs w:val="24"/>
        </w:rPr>
      </w:pPr>
    </w:p>
    <w:p w14:paraId="48D2C475" w14:textId="2A3A4CFA" w:rsidR="004B3DC9" w:rsidRDefault="004B3DC9" w:rsidP="004B3DC9">
      <w:pPr>
        <w:pStyle w:val="NoSpacing"/>
        <w:numPr>
          <w:ilvl w:val="0"/>
          <w:numId w:val="1"/>
        </w:numPr>
        <w:spacing w:line="360" w:lineRule="auto"/>
        <w:rPr>
          <w:sz w:val="24"/>
          <w:szCs w:val="24"/>
        </w:rPr>
      </w:pPr>
      <w:r>
        <w:rPr>
          <w:sz w:val="24"/>
          <w:szCs w:val="24"/>
        </w:rPr>
        <w:t>A Note about Artificial Intelligence</w:t>
      </w:r>
    </w:p>
    <w:p w14:paraId="3C6D8184" w14:textId="5D3735D1" w:rsidR="00500B50" w:rsidRDefault="00E97913" w:rsidP="00500B50">
      <w:pPr>
        <w:pStyle w:val="NoSpacing"/>
        <w:numPr>
          <w:ilvl w:val="1"/>
          <w:numId w:val="1"/>
        </w:numPr>
        <w:spacing w:line="360" w:lineRule="auto"/>
        <w:rPr>
          <w:sz w:val="24"/>
          <w:szCs w:val="24"/>
        </w:rPr>
      </w:pPr>
      <w:r>
        <w:rPr>
          <w:sz w:val="24"/>
          <w:szCs w:val="24"/>
        </w:rPr>
        <w:t>Ease of creating profile text and fake photos</w:t>
      </w:r>
    </w:p>
    <w:p w14:paraId="09530760" w14:textId="288FBCEF" w:rsidR="00E97913" w:rsidRDefault="00E97913" w:rsidP="00500B50">
      <w:pPr>
        <w:pStyle w:val="NoSpacing"/>
        <w:numPr>
          <w:ilvl w:val="1"/>
          <w:numId w:val="1"/>
        </w:numPr>
        <w:spacing w:line="360" w:lineRule="auto"/>
        <w:rPr>
          <w:sz w:val="24"/>
          <w:szCs w:val="24"/>
        </w:rPr>
      </w:pPr>
      <w:r>
        <w:rPr>
          <w:sz w:val="24"/>
          <w:szCs w:val="24"/>
        </w:rPr>
        <w:t>ChatGPT</w:t>
      </w:r>
    </w:p>
    <w:p w14:paraId="6BBD1735" w14:textId="089197F2" w:rsidR="00E97913" w:rsidRDefault="00E97913" w:rsidP="00500B50">
      <w:pPr>
        <w:pStyle w:val="NoSpacing"/>
        <w:numPr>
          <w:ilvl w:val="1"/>
          <w:numId w:val="1"/>
        </w:numPr>
        <w:spacing w:line="360" w:lineRule="auto"/>
        <w:rPr>
          <w:sz w:val="24"/>
          <w:szCs w:val="24"/>
        </w:rPr>
      </w:pPr>
      <w:proofErr w:type="spellStart"/>
      <w:r>
        <w:rPr>
          <w:sz w:val="24"/>
          <w:szCs w:val="24"/>
        </w:rPr>
        <w:t>PixLR</w:t>
      </w:r>
      <w:proofErr w:type="spellEnd"/>
      <w:r>
        <w:rPr>
          <w:sz w:val="24"/>
          <w:szCs w:val="24"/>
        </w:rPr>
        <w:t xml:space="preserve"> </w:t>
      </w:r>
    </w:p>
    <w:p w14:paraId="02535024" w14:textId="02F6AA94" w:rsidR="004E1050" w:rsidRPr="004E1050" w:rsidRDefault="004B3DC9" w:rsidP="004E1050">
      <w:pPr>
        <w:pStyle w:val="NoSpacing"/>
        <w:numPr>
          <w:ilvl w:val="0"/>
          <w:numId w:val="1"/>
        </w:numPr>
        <w:spacing w:line="360" w:lineRule="auto"/>
        <w:rPr>
          <w:sz w:val="24"/>
          <w:szCs w:val="24"/>
        </w:rPr>
      </w:pPr>
      <w:r>
        <w:rPr>
          <w:sz w:val="24"/>
          <w:szCs w:val="24"/>
        </w:rPr>
        <w:t xml:space="preserve">How can we help clients affected by Romance Scams? </w:t>
      </w:r>
    </w:p>
    <w:p w14:paraId="43822AAD" w14:textId="79D4FCF1" w:rsidR="002616FD" w:rsidRDefault="002616FD" w:rsidP="002F7226">
      <w:pPr>
        <w:pStyle w:val="NoSpacing"/>
        <w:numPr>
          <w:ilvl w:val="1"/>
          <w:numId w:val="1"/>
        </w:numPr>
        <w:spacing w:line="360" w:lineRule="auto"/>
        <w:rPr>
          <w:sz w:val="24"/>
          <w:szCs w:val="24"/>
        </w:rPr>
      </w:pPr>
      <w:r>
        <w:rPr>
          <w:sz w:val="24"/>
          <w:szCs w:val="24"/>
        </w:rPr>
        <w:t>Criminal prosecution:</w:t>
      </w:r>
    </w:p>
    <w:p w14:paraId="31081DB0" w14:textId="59856B54" w:rsidR="002616FD" w:rsidRPr="00A32A0E" w:rsidRDefault="002616FD" w:rsidP="002616FD">
      <w:pPr>
        <w:pStyle w:val="NoSpacing"/>
        <w:numPr>
          <w:ilvl w:val="2"/>
          <w:numId w:val="1"/>
        </w:numPr>
        <w:spacing w:line="360" w:lineRule="auto"/>
        <w:rPr>
          <w:rStyle w:val="Emphasis"/>
          <w:rFonts w:cs="Arial"/>
          <w:i w:val="0"/>
          <w:iCs w:val="0"/>
          <w:sz w:val="24"/>
          <w:szCs w:val="24"/>
        </w:rPr>
      </w:pPr>
      <w:r w:rsidRPr="002616FD">
        <w:rPr>
          <w:rStyle w:val="Emphasis"/>
          <w:rFonts w:cs="Arial"/>
          <w:i w:val="0"/>
          <w:iCs w:val="0"/>
          <w:sz w:val="24"/>
          <w:szCs w:val="24"/>
          <w:shd w:val="clear" w:color="auto" w:fill="FFFFFF"/>
        </w:rPr>
        <w:t xml:space="preserve">Wrongs to At-Risk Adults, including Financial Exploitation - 18-6.5-101, C.R.S. et seq. </w:t>
      </w:r>
    </w:p>
    <w:p w14:paraId="1032824F" w14:textId="771D5BB6" w:rsidR="00A32A0E" w:rsidRPr="002616FD" w:rsidRDefault="00A32A0E" w:rsidP="002616FD">
      <w:pPr>
        <w:pStyle w:val="NoSpacing"/>
        <w:numPr>
          <w:ilvl w:val="2"/>
          <w:numId w:val="1"/>
        </w:numPr>
        <w:spacing w:line="360" w:lineRule="auto"/>
        <w:rPr>
          <w:rFonts w:cs="Arial"/>
          <w:sz w:val="24"/>
          <w:szCs w:val="24"/>
        </w:rPr>
      </w:pPr>
      <w:r>
        <w:rPr>
          <w:rStyle w:val="Emphasis"/>
          <w:rFonts w:cs="Arial"/>
          <w:i w:val="0"/>
          <w:iCs w:val="0"/>
          <w:sz w:val="24"/>
          <w:szCs w:val="24"/>
          <w:shd w:val="clear" w:color="auto" w:fill="FFFFFF"/>
        </w:rPr>
        <w:t>Encourage reports to law enforcement</w:t>
      </w:r>
    </w:p>
    <w:p w14:paraId="6ACE0A05" w14:textId="0D52FB5F" w:rsidR="002F7226" w:rsidRDefault="002F7226" w:rsidP="002F7226">
      <w:pPr>
        <w:pStyle w:val="NoSpacing"/>
        <w:numPr>
          <w:ilvl w:val="1"/>
          <w:numId w:val="1"/>
        </w:numPr>
        <w:spacing w:line="360" w:lineRule="auto"/>
        <w:rPr>
          <w:sz w:val="24"/>
          <w:szCs w:val="24"/>
        </w:rPr>
      </w:pPr>
      <w:r>
        <w:rPr>
          <w:sz w:val="24"/>
          <w:szCs w:val="24"/>
        </w:rPr>
        <w:t>Theories of Recovery</w:t>
      </w:r>
    </w:p>
    <w:p w14:paraId="48BA7EF6" w14:textId="36DBFDF4" w:rsidR="00242B09" w:rsidRPr="003A1E40" w:rsidRDefault="00242B09" w:rsidP="000E0823">
      <w:pPr>
        <w:pStyle w:val="NoSpacing"/>
        <w:numPr>
          <w:ilvl w:val="2"/>
          <w:numId w:val="1"/>
        </w:numPr>
        <w:rPr>
          <w:sz w:val="24"/>
          <w:szCs w:val="24"/>
        </w:rPr>
      </w:pPr>
      <w:r w:rsidRPr="0058035C">
        <w:rPr>
          <w:i/>
          <w:iCs/>
          <w:sz w:val="24"/>
          <w:szCs w:val="24"/>
        </w:rPr>
        <w:t>Conversion</w:t>
      </w:r>
      <w:r w:rsidR="000E0823">
        <w:rPr>
          <w:sz w:val="24"/>
          <w:szCs w:val="24"/>
        </w:rPr>
        <w:t xml:space="preserve"> - </w:t>
      </w:r>
      <w:r w:rsidR="000E0823">
        <w:rPr>
          <w:rFonts w:cs="Arial"/>
        </w:rPr>
        <w:t xml:space="preserve">“Conversion is any distinct, unauthorized act of dominion or ownership exercised by one person over personal property belonging to another.” </w:t>
      </w:r>
      <w:r w:rsidR="000E0823">
        <w:rPr>
          <w:rFonts w:cs="Arial"/>
          <w:i/>
          <w:iCs/>
        </w:rPr>
        <w:t xml:space="preserve">Mason v. Farm Credit of S. Colo., </w:t>
      </w:r>
      <w:r w:rsidR="000E0823">
        <w:rPr>
          <w:rFonts w:cs="Arial"/>
        </w:rPr>
        <w:t xml:space="preserve">419 P.3d 975, 983 (Colo. 2018). </w:t>
      </w:r>
      <w:r w:rsidR="000E0823" w:rsidRPr="00704DD0">
        <w:rPr>
          <w:rFonts w:cs="Arial"/>
        </w:rPr>
        <w:t xml:space="preserve">For a </w:t>
      </w:r>
      <w:r w:rsidR="000E0823">
        <w:rPr>
          <w:rFonts w:cs="Arial"/>
        </w:rPr>
        <w:t xml:space="preserve">plaintiff to recover on a claim of conversion of personal property, it must be found by a preponderance of the evidence that: 1) the plaintiff owned the personal property, 2) the defendant intentionally and substantially interfered with the plaintiff’s ownership or right to possess the property, and 3) the plaintiff did not consent to the interference. Affirmative defenses offered by the defendant must be considered. </w:t>
      </w:r>
      <w:r w:rsidR="000E0823">
        <w:rPr>
          <w:rFonts w:cs="Arial"/>
          <w:i/>
          <w:iCs/>
        </w:rPr>
        <w:t>Id.</w:t>
      </w:r>
    </w:p>
    <w:p w14:paraId="1F2C6130" w14:textId="77777777" w:rsidR="003A1E40" w:rsidRDefault="003A1E40" w:rsidP="003A1E40">
      <w:pPr>
        <w:pStyle w:val="NoSpacing"/>
        <w:ind w:left="2160"/>
        <w:rPr>
          <w:sz w:val="24"/>
          <w:szCs w:val="24"/>
        </w:rPr>
      </w:pPr>
    </w:p>
    <w:p w14:paraId="7B789D21" w14:textId="1C2B5AA6" w:rsidR="00242B09" w:rsidRPr="003A1E40" w:rsidRDefault="00242B09" w:rsidP="003A1E40">
      <w:pPr>
        <w:pStyle w:val="NoSpacing"/>
        <w:numPr>
          <w:ilvl w:val="2"/>
          <w:numId w:val="1"/>
        </w:numPr>
        <w:rPr>
          <w:sz w:val="24"/>
          <w:szCs w:val="24"/>
        </w:rPr>
      </w:pPr>
      <w:r w:rsidRPr="0058035C">
        <w:rPr>
          <w:i/>
          <w:iCs/>
          <w:sz w:val="24"/>
          <w:szCs w:val="24"/>
        </w:rPr>
        <w:t>Civil Theft</w:t>
      </w:r>
      <w:r w:rsidR="003A1E40">
        <w:rPr>
          <w:sz w:val="24"/>
          <w:szCs w:val="24"/>
        </w:rPr>
        <w:t xml:space="preserve"> - </w:t>
      </w:r>
      <w:r w:rsidR="003A1E40">
        <w:rPr>
          <w:rFonts w:cs="Arial"/>
        </w:rPr>
        <w:t xml:space="preserve">“Civil theft requires the proof of two elements: (1) the defendant knowingly obtained control over the plaintiff’s property without authorization, and (2) the defendant did so with the specific intent to permanently deprive the plaintiff of the benefit of the property. </w:t>
      </w:r>
      <w:r w:rsidR="003A1E40">
        <w:rPr>
          <w:rFonts w:cs="Arial"/>
          <w:i/>
          <w:iCs/>
        </w:rPr>
        <w:t xml:space="preserve">Tisch v. </w:t>
      </w:r>
      <w:r w:rsidR="003A1E40" w:rsidRPr="00DC3F14">
        <w:rPr>
          <w:rFonts w:cs="Arial"/>
          <w:i/>
          <w:iCs/>
        </w:rPr>
        <w:t>Tisch</w:t>
      </w:r>
      <w:r w:rsidR="003A1E40">
        <w:rPr>
          <w:rFonts w:cs="Arial"/>
        </w:rPr>
        <w:t xml:space="preserve">, 439 P.3d 89, 103 (Colo. App. 2019) citing § 18-4-405 C.R.S. Affirmative defenses offered by the defendant must be considered. </w:t>
      </w:r>
      <w:r w:rsidR="003A1E40">
        <w:rPr>
          <w:rFonts w:cs="Arial"/>
          <w:i/>
          <w:iCs/>
        </w:rPr>
        <w:t>Id.</w:t>
      </w:r>
    </w:p>
    <w:p w14:paraId="5500973F" w14:textId="77777777" w:rsidR="003A1E40" w:rsidRDefault="003A1E40" w:rsidP="003A1E40">
      <w:pPr>
        <w:pStyle w:val="NoSpacing"/>
        <w:rPr>
          <w:sz w:val="24"/>
          <w:szCs w:val="24"/>
        </w:rPr>
      </w:pPr>
    </w:p>
    <w:p w14:paraId="473B5BE8" w14:textId="778D1F52" w:rsidR="00242B09" w:rsidRPr="00312FBA" w:rsidRDefault="00242B09" w:rsidP="00312FBA">
      <w:pPr>
        <w:pStyle w:val="NoSpacing"/>
        <w:numPr>
          <w:ilvl w:val="2"/>
          <w:numId w:val="1"/>
        </w:numPr>
        <w:rPr>
          <w:sz w:val="24"/>
          <w:szCs w:val="24"/>
        </w:rPr>
      </w:pPr>
      <w:r w:rsidRPr="0058035C">
        <w:rPr>
          <w:i/>
          <w:iCs/>
          <w:sz w:val="24"/>
          <w:szCs w:val="24"/>
        </w:rPr>
        <w:t>Fraud</w:t>
      </w:r>
      <w:r w:rsidR="00312FBA">
        <w:rPr>
          <w:sz w:val="24"/>
          <w:szCs w:val="24"/>
        </w:rPr>
        <w:t xml:space="preserve"> - </w:t>
      </w:r>
      <w:r w:rsidR="00312FBA" w:rsidRPr="007B2723">
        <w:rPr>
          <w:rFonts w:cs="Arial"/>
        </w:rPr>
        <w:t xml:space="preserve">“In order to prove fraud, </w:t>
      </w:r>
      <w:r w:rsidR="00312FBA">
        <w:rPr>
          <w:rFonts w:cs="Arial"/>
        </w:rPr>
        <w:t xml:space="preserve">a plaintiff must establish: (1) false representation of a material existing fact, (2) knowledge on the part of the </w:t>
      </w:r>
      <w:r w:rsidR="00312FBA">
        <w:rPr>
          <w:rFonts w:cs="Arial"/>
        </w:rPr>
        <w:lastRenderedPageBreak/>
        <w:t xml:space="preserve">one making the representation that it is false, (3) ignorance on the part of the one to whom the representation is made of the falsity, (4) that the representation was made with the intention that it be acted upon, and (5) damage caused by the representation.” </w:t>
      </w:r>
      <w:r w:rsidR="00312FBA">
        <w:rPr>
          <w:rFonts w:cs="Arial"/>
          <w:i/>
          <w:iCs/>
        </w:rPr>
        <w:t xml:space="preserve">Ballow v. </w:t>
      </w:r>
      <w:proofErr w:type="spellStart"/>
      <w:r w:rsidR="00312FBA">
        <w:rPr>
          <w:rFonts w:cs="Arial"/>
          <w:i/>
          <w:iCs/>
        </w:rPr>
        <w:t>Phico</w:t>
      </w:r>
      <w:proofErr w:type="spellEnd"/>
      <w:r w:rsidR="00312FBA">
        <w:rPr>
          <w:rFonts w:cs="Arial"/>
          <w:i/>
          <w:iCs/>
        </w:rPr>
        <w:t xml:space="preserve"> Ins. Co.,</w:t>
      </w:r>
      <w:r w:rsidR="00312FBA">
        <w:rPr>
          <w:rFonts w:cs="Arial"/>
        </w:rPr>
        <w:t xml:space="preserve"> 875 P.2d 1354, 1361 (Colo. 1993). Affirmative defenses offered by the defendant must be considered. </w:t>
      </w:r>
      <w:r w:rsidR="00312FBA">
        <w:rPr>
          <w:rFonts w:cs="Arial"/>
          <w:i/>
          <w:iCs/>
        </w:rPr>
        <w:t>Id.</w:t>
      </w:r>
      <w:r w:rsidR="00312FBA">
        <w:rPr>
          <w:rFonts w:cs="Arial"/>
        </w:rPr>
        <w:t xml:space="preserve">  </w:t>
      </w:r>
    </w:p>
    <w:p w14:paraId="12D9A833" w14:textId="77777777" w:rsidR="00312FBA" w:rsidRDefault="00312FBA" w:rsidP="00312FBA">
      <w:pPr>
        <w:pStyle w:val="NoSpacing"/>
        <w:rPr>
          <w:sz w:val="24"/>
          <w:szCs w:val="24"/>
        </w:rPr>
      </w:pPr>
    </w:p>
    <w:p w14:paraId="4E731932" w14:textId="503762FF" w:rsidR="00767DCE" w:rsidRPr="007B0FC3" w:rsidRDefault="00242B09" w:rsidP="007B0FC3">
      <w:pPr>
        <w:pStyle w:val="NoSpacing"/>
        <w:numPr>
          <w:ilvl w:val="2"/>
          <w:numId w:val="1"/>
        </w:numPr>
        <w:rPr>
          <w:sz w:val="24"/>
          <w:szCs w:val="24"/>
        </w:rPr>
      </w:pPr>
      <w:r w:rsidRPr="0058035C">
        <w:rPr>
          <w:i/>
          <w:iCs/>
          <w:sz w:val="24"/>
          <w:szCs w:val="24"/>
        </w:rPr>
        <w:t>Undue Influence</w:t>
      </w:r>
      <w:r w:rsidR="00B72D27">
        <w:rPr>
          <w:sz w:val="24"/>
          <w:szCs w:val="24"/>
        </w:rPr>
        <w:t xml:space="preserve"> – CO Jury Inst 34:14, 34:15; </w:t>
      </w:r>
      <w:r w:rsidR="006120CF" w:rsidRPr="00C900E7">
        <w:t xml:space="preserve">A party seeking to nullify a transaction based on undue influence must show by a preponderance of the evidence that the conveyance was subject to undue influence. </w:t>
      </w:r>
      <w:r w:rsidR="006120CF" w:rsidRPr="00C900E7">
        <w:rPr>
          <w:i/>
          <w:iCs/>
        </w:rPr>
        <w:t xml:space="preserve">Krueger v. </w:t>
      </w:r>
      <w:proofErr w:type="spellStart"/>
      <w:r w:rsidR="006120CF" w:rsidRPr="00C900E7">
        <w:rPr>
          <w:i/>
          <w:iCs/>
        </w:rPr>
        <w:t>Ary</w:t>
      </w:r>
      <w:proofErr w:type="spellEnd"/>
      <w:r w:rsidR="006120CF" w:rsidRPr="00C900E7">
        <w:rPr>
          <w:i/>
          <w:iCs/>
        </w:rPr>
        <w:t xml:space="preserve">, </w:t>
      </w:r>
      <w:r w:rsidR="006120CF" w:rsidRPr="00C900E7">
        <w:t xml:space="preserve">205 P.3D 1150, 1154 (Colo. 2009). </w:t>
      </w:r>
      <w:r w:rsidR="00767DCE">
        <w:t xml:space="preserve">Undue influence that is sufficient to set aside a conveyance exists when there is a forceful assumption of a dominant influence of the grantor. In other words, “the undue influence must be such as to overcome the will of the grantor to the extent that he is prevented from voluntary action and is deprived of free agency.” </w:t>
      </w:r>
      <w:r w:rsidR="00767DCE">
        <w:rPr>
          <w:i/>
          <w:iCs/>
        </w:rPr>
        <w:t>Eads v. Dearing</w:t>
      </w:r>
      <w:r w:rsidR="00767DCE">
        <w:t xml:space="preserve">, 874 P.2d 474, 477 (Colo. App 1993). </w:t>
      </w:r>
    </w:p>
    <w:p w14:paraId="7B0A1FCE" w14:textId="77777777" w:rsidR="00767DCE" w:rsidRDefault="00767DCE" w:rsidP="00767DCE">
      <w:pPr>
        <w:pStyle w:val="NoSpacing"/>
        <w:ind w:left="2160"/>
        <w:rPr>
          <w:sz w:val="24"/>
          <w:szCs w:val="24"/>
        </w:rPr>
      </w:pPr>
    </w:p>
    <w:p w14:paraId="53832603" w14:textId="06C39947" w:rsidR="00242B09" w:rsidRDefault="00242B09" w:rsidP="007F6BCC">
      <w:pPr>
        <w:pStyle w:val="NoSpacing"/>
        <w:numPr>
          <w:ilvl w:val="2"/>
          <w:numId w:val="1"/>
        </w:numPr>
      </w:pPr>
      <w:r w:rsidRPr="0058035C">
        <w:rPr>
          <w:i/>
          <w:iCs/>
          <w:sz w:val="24"/>
          <w:szCs w:val="24"/>
        </w:rPr>
        <w:t>Breach of Fiduciary Duty</w:t>
      </w:r>
      <w:r>
        <w:rPr>
          <w:sz w:val="24"/>
          <w:szCs w:val="24"/>
        </w:rPr>
        <w:t xml:space="preserve"> (where POA or Trust present)</w:t>
      </w:r>
      <w:r w:rsidR="00C151BD">
        <w:rPr>
          <w:sz w:val="24"/>
          <w:szCs w:val="24"/>
        </w:rPr>
        <w:t xml:space="preserve"> –</w:t>
      </w:r>
      <w:r w:rsidR="007F6BCC">
        <w:rPr>
          <w:sz w:val="24"/>
          <w:szCs w:val="24"/>
        </w:rPr>
        <w:t xml:space="preserve"> </w:t>
      </w:r>
      <w:r w:rsidR="007F6BCC" w:rsidRPr="007F6BCC">
        <w:rPr>
          <w:rFonts w:cs="Arial"/>
        </w:rPr>
        <w:t>§</w:t>
      </w:r>
      <w:r w:rsidR="00890C26" w:rsidRPr="007F6BCC">
        <w:t>15-10-501</w:t>
      </w:r>
      <w:r w:rsidR="007F6BCC" w:rsidRPr="007F6BCC">
        <w:t>, C.R.S.</w:t>
      </w:r>
      <w:r w:rsidR="00890C26" w:rsidRPr="007F6BCC">
        <w:t xml:space="preserve"> et seq </w:t>
      </w:r>
      <w:r w:rsidR="00C151BD" w:rsidRPr="007F6BCC">
        <w:t xml:space="preserve"> </w:t>
      </w:r>
    </w:p>
    <w:p w14:paraId="6FBAEBF0" w14:textId="77777777" w:rsidR="007B0FC3" w:rsidRDefault="007B0FC3" w:rsidP="007B0FC3">
      <w:pPr>
        <w:pStyle w:val="ListParagraph"/>
      </w:pPr>
    </w:p>
    <w:p w14:paraId="0DC23D6B" w14:textId="77777777" w:rsidR="007B0FC3" w:rsidRPr="007F6BCC" w:rsidRDefault="007B0FC3" w:rsidP="007B0FC3">
      <w:pPr>
        <w:pStyle w:val="NoSpacing"/>
        <w:ind w:left="2160"/>
      </w:pPr>
    </w:p>
    <w:p w14:paraId="0620E069" w14:textId="03A5391D" w:rsidR="00655C33" w:rsidRPr="007B0FC3" w:rsidRDefault="00655C33" w:rsidP="00855804">
      <w:pPr>
        <w:pStyle w:val="NoSpacing"/>
        <w:numPr>
          <w:ilvl w:val="2"/>
          <w:numId w:val="1"/>
        </w:numPr>
        <w:rPr>
          <w:sz w:val="24"/>
          <w:szCs w:val="24"/>
        </w:rPr>
      </w:pPr>
      <w:r w:rsidRPr="003F05E1">
        <w:rPr>
          <w:i/>
          <w:iCs/>
          <w:sz w:val="24"/>
          <w:szCs w:val="24"/>
        </w:rPr>
        <w:t>Replevin</w:t>
      </w:r>
      <w:r>
        <w:rPr>
          <w:sz w:val="24"/>
          <w:szCs w:val="24"/>
        </w:rPr>
        <w:t xml:space="preserve"> </w:t>
      </w:r>
      <w:r w:rsidR="00041E65">
        <w:rPr>
          <w:sz w:val="24"/>
          <w:szCs w:val="24"/>
        </w:rPr>
        <w:t>–</w:t>
      </w:r>
      <w:r>
        <w:rPr>
          <w:sz w:val="24"/>
          <w:szCs w:val="24"/>
        </w:rPr>
        <w:t xml:space="preserve"> </w:t>
      </w:r>
      <w:r w:rsidR="00041E65" w:rsidRPr="007B0FC3">
        <w:t xml:space="preserve">“Replevin is a possessory action in which a claimant seeks to recover both possession of personal property that has been wrongfully taken or detained and damagers for its unlawful detention.” </w:t>
      </w:r>
      <w:r w:rsidR="00041E65" w:rsidRPr="007B0FC3">
        <w:rPr>
          <w:rFonts w:cs="Arial"/>
          <w:i/>
          <w:iCs/>
        </w:rPr>
        <w:t xml:space="preserve">Mason v. Farm Credit of S. Colo., </w:t>
      </w:r>
      <w:r w:rsidR="00041E65" w:rsidRPr="007B0FC3">
        <w:rPr>
          <w:rFonts w:cs="Arial"/>
        </w:rPr>
        <w:t>419 P.3d 975, 984 (Colo. 2018).</w:t>
      </w:r>
      <w:r w:rsidR="00B16ED8" w:rsidRPr="007B0FC3">
        <w:rPr>
          <w:rFonts w:cs="Arial"/>
        </w:rPr>
        <w:t xml:space="preserve"> </w:t>
      </w:r>
      <w:r w:rsidR="003F05E1">
        <w:rPr>
          <w:rFonts w:cs="Arial"/>
          <w:color w:val="000000"/>
          <w:kern w:val="0"/>
        </w:rPr>
        <w:t xml:space="preserve">See also </w:t>
      </w:r>
      <w:proofErr w:type="spellStart"/>
      <w:r w:rsidR="003F05E1">
        <w:rPr>
          <w:rFonts w:cs="Arial"/>
          <w:color w:val="000000"/>
          <w:kern w:val="0"/>
        </w:rPr>
        <w:t>C.R.C.P</w:t>
      </w:r>
      <w:proofErr w:type="spellEnd"/>
      <w:r w:rsidR="003F05E1">
        <w:rPr>
          <w:rFonts w:cs="Arial"/>
          <w:color w:val="000000"/>
          <w:kern w:val="0"/>
        </w:rPr>
        <w:t>. 104</w:t>
      </w:r>
    </w:p>
    <w:p w14:paraId="4D80BB48" w14:textId="77777777" w:rsidR="007B0FC3" w:rsidRDefault="007B0FC3" w:rsidP="007B0FC3">
      <w:pPr>
        <w:pStyle w:val="NoSpacing"/>
        <w:ind w:left="2160"/>
        <w:rPr>
          <w:sz w:val="24"/>
          <w:szCs w:val="24"/>
        </w:rPr>
      </w:pPr>
    </w:p>
    <w:p w14:paraId="3922FEF0" w14:textId="713E827D" w:rsidR="00242B09" w:rsidRPr="006E2706" w:rsidRDefault="00242B09" w:rsidP="00855804">
      <w:pPr>
        <w:pStyle w:val="NoSpacing"/>
        <w:numPr>
          <w:ilvl w:val="2"/>
          <w:numId w:val="1"/>
        </w:numPr>
        <w:rPr>
          <w:sz w:val="24"/>
          <w:szCs w:val="24"/>
        </w:rPr>
      </w:pPr>
      <w:r w:rsidRPr="0058035C">
        <w:rPr>
          <w:i/>
          <w:iCs/>
          <w:sz w:val="24"/>
          <w:szCs w:val="24"/>
        </w:rPr>
        <w:t>Constructive Trust</w:t>
      </w:r>
      <w:r>
        <w:rPr>
          <w:sz w:val="24"/>
          <w:szCs w:val="24"/>
        </w:rPr>
        <w:t xml:space="preserve"> </w:t>
      </w:r>
      <w:r w:rsidR="00855804">
        <w:rPr>
          <w:sz w:val="24"/>
          <w:szCs w:val="24"/>
        </w:rPr>
        <w:t xml:space="preserve">- </w:t>
      </w:r>
      <w:r w:rsidR="00855804" w:rsidRPr="005E5B06">
        <w:rPr>
          <w:rFonts w:cs="Arial"/>
        </w:rPr>
        <w:t>A constructive trust arises in the presence of fraud, duress, abuse of confidence, or some othe</w:t>
      </w:r>
      <w:r w:rsidR="00855804">
        <w:rPr>
          <w:rFonts w:cs="Arial"/>
        </w:rPr>
        <w:t xml:space="preserve">r form of questionable or unconscionable conduct by which the trustee obtained property. </w:t>
      </w:r>
      <w:r w:rsidR="00855804">
        <w:rPr>
          <w:rFonts w:cs="Arial"/>
          <w:i/>
          <w:iCs/>
        </w:rPr>
        <w:t>Timothy C. Wirt, M.D., P.C. v. Prout</w:t>
      </w:r>
      <w:r w:rsidR="00855804">
        <w:rPr>
          <w:rFonts w:cs="Arial"/>
        </w:rPr>
        <w:t xml:space="preserve">, 754 P.2d 429, 430 (Colo. App. 1988). However, a constructive trust is only appropriate if there has been wrongful conduct by the party charged with the trust. </w:t>
      </w:r>
      <w:r w:rsidR="00855804">
        <w:rPr>
          <w:rFonts w:cs="Arial"/>
          <w:i/>
          <w:iCs/>
        </w:rPr>
        <w:t>Id.</w:t>
      </w:r>
    </w:p>
    <w:p w14:paraId="4F77B116" w14:textId="77777777" w:rsidR="006E2706" w:rsidRDefault="006E2706" w:rsidP="006E2706">
      <w:pPr>
        <w:pStyle w:val="NoSpacing"/>
        <w:ind w:left="2160"/>
        <w:rPr>
          <w:sz w:val="24"/>
          <w:szCs w:val="24"/>
        </w:rPr>
      </w:pPr>
    </w:p>
    <w:p w14:paraId="3D9473D4" w14:textId="58248EFA" w:rsidR="002F7226" w:rsidRDefault="002F7226" w:rsidP="002F7226">
      <w:pPr>
        <w:pStyle w:val="NoSpacing"/>
        <w:numPr>
          <w:ilvl w:val="1"/>
          <w:numId w:val="1"/>
        </w:numPr>
        <w:spacing w:line="360" w:lineRule="auto"/>
        <w:rPr>
          <w:sz w:val="24"/>
          <w:szCs w:val="24"/>
        </w:rPr>
      </w:pPr>
      <w:r>
        <w:rPr>
          <w:sz w:val="24"/>
          <w:szCs w:val="24"/>
        </w:rPr>
        <w:t xml:space="preserve">Possible Defenses </w:t>
      </w:r>
    </w:p>
    <w:p w14:paraId="1D0245F5" w14:textId="3F55B015" w:rsidR="00242B09" w:rsidRPr="004E2D33" w:rsidRDefault="00242B09" w:rsidP="00242B09">
      <w:pPr>
        <w:pStyle w:val="NoSpacing"/>
        <w:numPr>
          <w:ilvl w:val="2"/>
          <w:numId w:val="1"/>
        </w:numPr>
        <w:spacing w:line="360" w:lineRule="auto"/>
        <w:rPr>
          <w:i/>
          <w:iCs/>
          <w:sz w:val="24"/>
          <w:szCs w:val="24"/>
        </w:rPr>
      </w:pPr>
      <w:r w:rsidRPr="004E2D33">
        <w:rPr>
          <w:i/>
          <w:iCs/>
          <w:sz w:val="24"/>
          <w:szCs w:val="24"/>
        </w:rPr>
        <w:t>Consent</w:t>
      </w:r>
    </w:p>
    <w:p w14:paraId="19E643F6" w14:textId="1904E80B" w:rsidR="00242B09" w:rsidRPr="00302776" w:rsidRDefault="00242B09" w:rsidP="006B2066">
      <w:pPr>
        <w:pStyle w:val="NoSpacing"/>
        <w:numPr>
          <w:ilvl w:val="2"/>
          <w:numId w:val="1"/>
        </w:numPr>
        <w:rPr>
          <w:sz w:val="24"/>
          <w:szCs w:val="24"/>
        </w:rPr>
      </w:pPr>
      <w:r w:rsidRPr="004E2D33">
        <w:rPr>
          <w:i/>
          <w:iCs/>
          <w:sz w:val="24"/>
          <w:szCs w:val="24"/>
        </w:rPr>
        <w:t>Gift</w:t>
      </w:r>
      <w:r w:rsidR="006B2066">
        <w:rPr>
          <w:sz w:val="24"/>
          <w:szCs w:val="24"/>
        </w:rPr>
        <w:t xml:space="preserve"> - </w:t>
      </w:r>
      <w:r w:rsidR="006B2066" w:rsidRPr="005E5B06">
        <w:rPr>
          <w:rFonts w:cs="Arial"/>
        </w:rPr>
        <w:t xml:space="preserve">An inter </w:t>
      </w:r>
      <w:proofErr w:type="spellStart"/>
      <w:r w:rsidR="006B2066" w:rsidRPr="005E5B06">
        <w:rPr>
          <w:rFonts w:cs="Arial"/>
        </w:rPr>
        <w:t>vivos</w:t>
      </w:r>
      <w:proofErr w:type="spellEnd"/>
      <w:r w:rsidR="006B2066" w:rsidRPr="005E5B06">
        <w:rPr>
          <w:rFonts w:cs="Arial"/>
        </w:rPr>
        <w:t xml:space="preserve"> gift is valid upon delivery that causes the donor to part with control of the property. </w:t>
      </w:r>
      <w:r w:rsidR="006B2066" w:rsidRPr="005E5B06">
        <w:rPr>
          <w:rFonts w:cs="Arial"/>
          <w:i/>
          <w:iCs/>
        </w:rPr>
        <w:t xml:space="preserve">White v. Pierson-Andersen, </w:t>
      </w:r>
      <w:r w:rsidR="006B2066" w:rsidRPr="005E5B06">
        <w:rPr>
          <w:rFonts w:cs="Arial"/>
        </w:rPr>
        <w:t xml:space="preserve">47 P.3d 724, 727 (Colo. App. 2002). The surrender of the dominion or control, in order to </w:t>
      </w:r>
      <w:r w:rsidR="004E2D33" w:rsidRPr="005E5B06">
        <w:rPr>
          <w:rFonts w:cs="Arial"/>
        </w:rPr>
        <w:t>affect</w:t>
      </w:r>
      <w:r w:rsidR="006B2066" w:rsidRPr="005E5B06">
        <w:rPr>
          <w:rFonts w:cs="Arial"/>
        </w:rPr>
        <w:t xml:space="preserve"> a valid gift includes the parting of possession and relinquishment of all control, both present and future, of the property to the extent that it is beyond the power of the donor to recall it. </w:t>
      </w:r>
      <w:r w:rsidR="006B2066" w:rsidRPr="005E5B06">
        <w:rPr>
          <w:rFonts w:cs="Arial"/>
          <w:i/>
          <w:iCs/>
        </w:rPr>
        <w:t>Id.</w:t>
      </w:r>
    </w:p>
    <w:p w14:paraId="7494AD9C" w14:textId="77777777" w:rsidR="00302776" w:rsidRDefault="00302776" w:rsidP="00302776">
      <w:pPr>
        <w:pStyle w:val="NoSpacing"/>
        <w:ind w:left="2160"/>
        <w:rPr>
          <w:sz w:val="24"/>
          <w:szCs w:val="24"/>
        </w:rPr>
      </w:pPr>
    </w:p>
    <w:p w14:paraId="1B492B5E" w14:textId="4FDE17DF" w:rsidR="002F7226" w:rsidRDefault="002F7226" w:rsidP="002F7226">
      <w:pPr>
        <w:pStyle w:val="NoSpacing"/>
        <w:numPr>
          <w:ilvl w:val="0"/>
          <w:numId w:val="1"/>
        </w:numPr>
        <w:spacing w:line="360" w:lineRule="auto"/>
        <w:rPr>
          <w:sz w:val="24"/>
          <w:szCs w:val="24"/>
        </w:rPr>
      </w:pPr>
      <w:r>
        <w:rPr>
          <w:sz w:val="24"/>
          <w:szCs w:val="24"/>
        </w:rPr>
        <w:t xml:space="preserve">Resources </w:t>
      </w:r>
    </w:p>
    <w:p w14:paraId="5C8AE647" w14:textId="6F0B37E9" w:rsidR="00466291" w:rsidRDefault="003122ED" w:rsidP="00F41957">
      <w:pPr>
        <w:pStyle w:val="NoSpacing"/>
        <w:numPr>
          <w:ilvl w:val="1"/>
          <w:numId w:val="1"/>
        </w:numPr>
        <w:rPr>
          <w:sz w:val="20"/>
          <w:szCs w:val="20"/>
        </w:rPr>
      </w:pPr>
      <w:r>
        <w:rPr>
          <w:sz w:val="24"/>
          <w:szCs w:val="24"/>
        </w:rPr>
        <w:t xml:space="preserve">Federal Trade Commission - </w:t>
      </w:r>
      <w:hyperlink r:id="rId11" w:history="1">
        <w:r w:rsidR="00A86104" w:rsidRPr="00DF4243">
          <w:rPr>
            <w:rStyle w:val="Hyperlink"/>
            <w:sz w:val="20"/>
            <w:szCs w:val="20"/>
          </w:rPr>
          <w:t>https://consumer.ftc.gov/articles/what-know-about-romance-scams</w:t>
        </w:r>
      </w:hyperlink>
      <w:r w:rsidR="00A86104">
        <w:rPr>
          <w:sz w:val="20"/>
          <w:szCs w:val="20"/>
        </w:rPr>
        <w:t xml:space="preserve"> </w:t>
      </w:r>
    </w:p>
    <w:p w14:paraId="702836C9" w14:textId="77777777" w:rsidR="00F41957" w:rsidRPr="00A86104" w:rsidRDefault="00F41957" w:rsidP="00F41957">
      <w:pPr>
        <w:pStyle w:val="NoSpacing"/>
        <w:ind w:left="1440"/>
        <w:rPr>
          <w:sz w:val="20"/>
          <w:szCs w:val="20"/>
        </w:rPr>
      </w:pPr>
    </w:p>
    <w:p w14:paraId="38BB220D" w14:textId="034B3DBA" w:rsidR="004E424B" w:rsidRDefault="003122ED" w:rsidP="004E424B">
      <w:pPr>
        <w:pStyle w:val="NoSpacing"/>
        <w:numPr>
          <w:ilvl w:val="1"/>
          <w:numId w:val="1"/>
        </w:numPr>
        <w:rPr>
          <w:sz w:val="24"/>
          <w:szCs w:val="24"/>
        </w:rPr>
      </w:pPr>
      <w:r>
        <w:rPr>
          <w:sz w:val="24"/>
          <w:szCs w:val="24"/>
        </w:rPr>
        <w:t>Federal Bureau of Investigation -</w:t>
      </w:r>
      <w:r w:rsidRPr="00A86104">
        <w:rPr>
          <w:sz w:val="20"/>
          <w:szCs w:val="20"/>
        </w:rPr>
        <w:t xml:space="preserve"> </w:t>
      </w:r>
      <w:hyperlink r:id="rId12" w:history="1">
        <w:r w:rsidR="00466291" w:rsidRPr="00A86104">
          <w:rPr>
            <w:rStyle w:val="Hyperlink"/>
            <w:sz w:val="20"/>
            <w:szCs w:val="20"/>
          </w:rPr>
          <w:t>https://www.fbi.gov/how-we-can-help-you/scams-and-safety/common-scams-and-crimes/romance-scams</w:t>
        </w:r>
      </w:hyperlink>
      <w:r w:rsidR="002F52F6">
        <w:rPr>
          <w:sz w:val="20"/>
          <w:szCs w:val="20"/>
        </w:rPr>
        <w:t xml:space="preserve"> </w:t>
      </w:r>
      <w:r w:rsidR="00012074">
        <w:rPr>
          <w:sz w:val="20"/>
          <w:szCs w:val="20"/>
        </w:rPr>
        <w:t xml:space="preserve"> </w:t>
      </w:r>
    </w:p>
    <w:p w14:paraId="59FE734E" w14:textId="77777777" w:rsidR="004E424B" w:rsidRDefault="004E424B" w:rsidP="004E424B">
      <w:pPr>
        <w:pStyle w:val="ListParagraph"/>
      </w:pPr>
    </w:p>
    <w:p w14:paraId="21ABE1B4" w14:textId="28535B65" w:rsidR="004E424B" w:rsidRDefault="004E424B" w:rsidP="004E424B">
      <w:pPr>
        <w:pStyle w:val="NoSpacing"/>
        <w:numPr>
          <w:ilvl w:val="1"/>
          <w:numId w:val="1"/>
        </w:numPr>
        <w:rPr>
          <w:sz w:val="24"/>
          <w:szCs w:val="24"/>
        </w:rPr>
      </w:pPr>
      <w:r>
        <w:rPr>
          <w:sz w:val="24"/>
          <w:szCs w:val="24"/>
        </w:rPr>
        <w:t xml:space="preserve">U.S. Secret Service - </w:t>
      </w:r>
      <w:hyperlink r:id="rId13" w:history="1">
        <w:r w:rsidRPr="00DA490D">
          <w:rPr>
            <w:rStyle w:val="Hyperlink"/>
            <w:sz w:val="20"/>
            <w:szCs w:val="20"/>
          </w:rPr>
          <w:t>https://www.secretservice.gov/investigations/romancescams</w:t>
        </w:r>
      </w:hyperlink>
      <w:r>
        <w:rPr>
          <w:sz w:val="20"/>
          <w:szCs w:val="20"/>
        </w:rPr>
        <w:t xml:space="preserve"> </w:t>
      </w:r>
    </w:p>
    <w:p w14:paraId="16E75616" w14:textId="77777777" w:rsidR="004E424B" w:rsidRPr="004E424B" w:rsidRDefault="004E424B" w:rsidP="004E424B">
      <w:pPr>
        <w:pStyle w:val="NoSpacing"/>
        <w:ind w:left="1440"/>
        <w:rPr>
          <w:sz w:val="24"/>
          <w:szCs w:val="24"/>
        </w:rPr>
      </w:pPr>
    </w:p>
    <w:p w14:paraId="1E9B39FF" w14:textId="548B2040" w:rsidR="003122ED" w:rsidRPr="00F41957" w:rsidRDefault="002F52F6" w:rsidP="00F41957">
      <w:pPr>
        <w:pStyle w:val="NoSpacing"/>
        <w:numPr>
          <w:ilvl w:val="1"/>
          <w:numId w:val="1"/>
        </w:numPr>
        <w:rPr>
          <w:sz w:val="24"/>
          <w:szCs w:val="24"/>
        </w:rPr>
      </w:pPr>
      <w:r w:rsidRPr="002F52F6">
        <w:rPr>
          <w:sz w:val="24"/>
          <w:szCs w:val="24"/>
        </w:rPr>
        <w:t>Internet Crime Complaint Center</w:t>
      </w:r>
      <w:r>
        <w:rPr>
          <w:sz w:val="24"/>
          <w:szCs w:val="24"/>
        </w:rPr>
        <w:t xml:space="preserve"> (partnership between FBI &amp; National White Collar Crime Center)</w:t>
      </w:r>
      <w:r>
        <w:rPr>
          <w:sz w:val="20"/>
          <w:szCs w:val="20"/>
        </w:rPr>
        <w:t xml:space="preserve">: </w:t>
      </w:r>
      <w:hyperlink r:id="rId14" w:history="1">
        <w:r w:rsidRPr="00DF4243">
          <w:rPr>
            <w:rStyle w:val="Hyperlink"/>
            <w:rFonts w:cs="Arial"/>
            <w:sz w:val="20"/>
            <w:szCs w:val="20"/>
          </w:rPr>
          <w:t>https://www.ic3.gov/Home/RomanceScams</w:t>
        </w:r>
      </w:hyperlink>
    </w:p>
    <w:p w14:paraId="0F37EFEB" w14:textId="77777777" w:rsidR="00F41957" w:rsidRDefault="00F41957" w:rsidP="00F41957">
      <w:pPr>
        <w:pStyle w:val="NoSpacing"/>
        <w:ind w:left="1440"/>
        <w:rPr>
          <w:sz w:val="24"/>
          <w:szCs w:val="24"/>
        </w:rPr>
      </w:pPr>
    </w:p>
    <w:p w14:paraId="5EF5CE2C" w14:textId="752FE5AB" w:rsidR="00466291" w:rsidRDefault="00352200" w:rsidP="00F41957">
      <w:pPr>
        <w:pStyle w:val="NoSpacing"/>
        <w:numPr>
          <w:ilvl w:val="1"/>
          <w:numId w:val="1"/>
        </w:numPr>
        <w:rPr>
          <w:sz w:val="24"/>
          <w:szCs w:val="24"/>
        </w:rPr>
      </w:pPr>
      <w:r>
        <w:rPr>
          <w:sz w:val="24"/>
          <w:szCs w:val="24"/>
        </w:rPr>
        <w:t xml:space="preserve">Stop Fraud Colorado - </w:t>
      </w:r>
      <w:hyperlink r:id="rId15" w:history="1">
        <w:r w:rsidR="00A86104" w:rsidRPr="00A86104">
          <w:rPr>
            <w:rStyle w:val="Hyperlink"/>
            <w:sz w:val="20"/>
            <w:szCs w:val="20"/>
          </w:rPr>
          <w:t>https://stopfraudcolorado.gov/common-scams/romance-scams/</w:t>
        </w:r>
      </w:hyperlink>
      <w:r w:rsidR="00A86104">
        <w:rPr>
          <w:sz w:val="24"/>
          <w:szCs w:val="24"/>
        </w:rPr>
        <w:t xml:space="preserve"> </w:t>
      </w:r>
    </w:p>
    <w:p w14:paraId="2A106417" w14:textId="77777777" w:rsidR="00F41957" w:rsidRDefault="00F41957" w:rsidP="00F41957">
      <w:pPr>
        <w:pStyle w:val="NoSpacing"/>
        <w:rPr>
          <w:sz w:val="24"/>
          <w:szCs w:val="24"/>
        </w:rPr>
      </w:pPr>
    </w:p>
    <w:p w14:paraId="6628BAA7" w14:textId="54E90DF5" w:rsidR="00FB7BEA" w:rsidRPr="00F41957" w:rsidRDefault="00FB7BEA" w:rsidP="00F41957">
      <w:pPr>
        <w:pStyle w:val="NoSpacing"/>
        <w:numPr>
          <w:ilvl w:val="1"/>
          <w:numId w:val="1"/>
        </w:numPr>
        <w:rPr>
          <w:sz w:val="24"/>
          <w:szCs w:val="24"/>
        </w:rPr>
      </w:pPr>
      <w:r>
        <w:rPr>
          <w:sz w:val="24"/>
          <w:szCs w:val="24"/>
        </w:rPr>
        <w:t xml:space="preserve">Denver DA’s office – Identity theft &amp; fraud tips - </w:t>
      </w:r>
      <w:hyperlink r:id="rId16" w:history="1">
        <w:r w:rsidRPr="00DF4243">
          <w:rPr>
            <w:rStyle w:val="Hyperlink"/>
            <w:sz w:val="20"/>
            <w:szCs w:val="20"/>
          </w:rPr>
          <w:t>https://www.denverda.org/identity-theft/</w:t>
        </w:r>
      </w:hyperlink>
      <w:r>
        <w:rPr>
          <w:sz w:val="20"/>
          <w:szCs w:val="20"/>
        </w:rPr>
        <w:t xml:space="preserve"> </w:t>
      </w:r>
    </w:p>
    <w:p w14:paraId="2F9BC9DE" w14:textId="77777777" w:rsidR="00F41957" w:rsidRDefault="00F41957" w:rsidP="00F41957">
      <w:pPr>
        <w:pStyle w:val="NoSpacing"/>
        <w:rPr>
          <w:sz w:val="24"/>
          <w:szCs w:val="24"/>
        </w:rPr>
      </w:pPr>
    </w:p>
    <w:p w14:paraId="2DAD79AC" w14:textId="24F500B4" w:rsidR="00466291" w:rsidRPr="00F41957" w:rsidRDefault="004E1050" w:rsidP="00F41957">
      <w:pPr>
        <w:pStyle w:val="NoSpacing"/>
        <w:numPr>
          <w:ilvl w:val="1"/>
          <w:numId w:val="1"/>
        </w:numPr>
        <w:rPr>
          <w:sz w:val="24"/>
          <w:szCs w:val="24"/>
        </w:rPr>
      </w:pPr>
      <w:r>
        <w:rPr>
          <w:sz w:val="24"/>
          <w:szCs w:val="24"/>
        </w:rPr>
        <w:t xml:space="preserve">How to Google reverse image search - </w:t>
      </w:r>
      <w:hyperlink r:id="rId17" w:history="1">
        <w:r w:rsidR="00A86104" w:rsidRPr="00DF4243">
          <w:rPr>
            <w:rStyle w:val="Hyperlink"/>
            <w:sz w:val="20"/>
            <w:szCs w:val="20"/>
          </w:rPr>
          <w:t>https://support.google.com/websearch/answer/1325808?hl=en&amp;co=GENIE.Platform%3DDesktop</w:t>
        </w:r>
      </w:hyperlink>
      <w:r w:rsidR="00A86104">
        <w:rPr>
          <w:sz w:val="20"/>
          <w:szCs w:val="20"/>
        </w:rPr>
        <w:t xml:space="preserve"> </w:t>
      </w:r>
    </w:p>
    <w:p w14:paraId="0D15EB90" w14:textId="77777777" w:rsidR="00F41957" w:rsidRPr="00934584" w:rsidRDefault="00F41957" w:rsidP="00F41957">
      <w:pPr>
        <w:pStyle w:val="NoSpacing"/>
        <w:rPr>
          <w:sz w:val="24"/>
          <w:szCs w:val="24"/>
        </w:rPr>
      </w:pPr>
    </w:p>
    <w:p w14:paraId="10E741EF" w14:textId="02C6EBBF" w:rsidR="00934584" w:rsidRPr="00F41957" w:rsidRDefault="00934584" w:rsidP="00F41957">
      <w:pPr>
        <w:pStyle w:val="NoSpacing"/>
        <w:numPr>
          <w:ilvl w:val="1"/>
          <w:numId w:val="1"/>
        </w:numPr>
        <w:rPr>
          <w:sz w:val="24"/>
          <w:szCs w:val="24"/>
        </w:rPr>
      </w:pPr>
      <w:r w:rsidRPr="00934584">
        <w:rPr>
          <w:sz w:val="24"/>
          <w:szCs w:val="24"/>
        </w:rPr>
        <w:t>Better Business Bureau</w:t>
      </w:r>
      <w:r>
        <w:rPr>
          <w:sz w:val="20"/>
          <w:szCs w:val="20"/>
        </w:rPr>
        <w:t xml:space="preserve"> - </w:t>
      </w:r>
      <w:hyperlink r:id="rId18" w:history="1">
        <w:r w:rsidRPr="00934584">
          <w:rPr>
            <w:rStyle w:val="Hyperlink"/>
            <w:rFonts w:cs="Arial"/>
            <w:sz w:val="20"/>
            <w:szCs w:val="20"/>
          </w:rPr>
          <w:t>https://www.bbb.org/article/news-releases/21010-romance-scams-what-you-need-to-know</w:t>
        </w:r>
      </w:hyperlink>
    </w:p>
    <w:p w14:paraId="29715B45" w14:textId="77777777" w:rsidR="00F41957" w:rsidRPr="00AF5C7A" w:rsidRDefault="00F41957" w:rsidP="00F41957">
      <w:pPr>
        <w:pStyle w:val="NoSpacing"/>
        <w:rPr>
          <w:sz w:val="24"/>
          <w:szCs w:val="24"/>
        </w:rPr>
      </w:pPr>
    </w:p>
    <w:p w14:paraId="58E41B21" w14:textId="7F9EE1D4" w:rsidR="00AF5C7A" w:rsidRPr="004E424B" w:rsidRDefault="00AF5C7A" w:rsidP="00F41957">
      <w:pPr>
        <w:pStyle w:val="NoSpacing"/>
        <w:numPr>
          <w:ilvl w:val="1"/>
          <w:numId w:val="1"/>
        </w:numPr>
        <w:rPr>
          <w:rStyle w:val="Hyperlink"/>
          <w:color w:val="auto"/>
          <w:sz w:val="24"/>
          <w:szCs w:val="24"/>
          <w:u w:val="none"/>
        </w:rPr>
      </w:pPr>
      <w:r>
        <w:rPr>
          <w:rFonts w:cs="Arial"/>
          <w:sz w:val="24"/>
          <w:szCs w:val="24"/>
        </w:rPr>
        <w:t xml:space="preserve">Fraud.org (a project of the National Consumers League) - </w:t>
      </w:r>
      <w:hyperlink r:id="rId19" w:history="1">
        <w:r w:rsidRPr="00AF5C7A">
          <w:rPr>
            <w:rStyle w:val="Hyperlink"/>
            <w:rFonts w:cs="Arial"/>
            <w:sz w:val="20"/>
            <w:szCs w:val="20"/>
          </w:rPr>
          <w:t>https://www.fraud.org/romance-scams</w:t>
        </w:r>
      </w:hyperlink>
    </w:p>
    <w:p w14:paraId="79F5A46C" w14:textId="77777777" w:rsidR="004E424B" w:rsidRDefault="004E424B" w:rsidP="004E424B">
      <w:pPr>
        <w:pStyle w:val="ListParagraph"/>
        <w:rPr>
          <w:rStyle w:val="Hyperlink"/>
          <w:color w:val="auto"/>
          <w:u w:val="none"/>
        </w:rPr>
      </w:pPr>
    </w:p>
    <w:p w14:paraId="1FF0F50D" w14:textId="380E3963" w:rsidR="004E424B" w:rsidRDefault="004E424B" w:rsidP="00F41957">
      <w:pPr>
        <w:pStyle w:val="NoSpacing"/>
        <w:numPr>
          <w:ilvl w:val="1"/>
          <w:numId w:val="1"/>
        </w:numPr>
        <w:rPr>
          <w:rStyle w:val="Hyperlink"/>
          <w:color w:val="auto"/>
          <w:sz w:val="24"/>
          <w:szCs w:val="24"/>
          <w:u w:val="none"/>
        </w:rPr>
      </w:pPr>
      <w:r>
        <w:rPr>
          <w:rStyle w:val="Hyperlink"/>
          <w:color w:val="auto"/>
          <w:sz w:val="24"/>
          <w:szCs w:val="24"/>
          <w:u w:val="none"/>
        </w:rPr>
        <w:t xml:space="preserve">Equifax – </w:t>
      </w:r>
      <w:hyperlink r:id="rId20" w:history="1">
        <w:r w:rsidRPr="00DA490D">
          <w:rPr>
            <w:rStyle w:val="Hyperlink"/>
            <w:sz w:val="20"/>
            <w:szCs w:val="20"/>
          </w:rPr>
          <w:t>www.equifax.com</w:t>
        </w:r>
      </w:hyperlink>
      <w:r>
        <w:rPr>
          <w:rStyle w:val="Hyperlink"/>
          <w:color w:val="auto"/>
          <w:sz w:val="20"/>
          <w:szCs w:val="20"/>
          <w:u w:val="none"/>
        </w:rPr>
        <w:t xml:space="preserve">      </w:t>
      </w:r>
    </w:p>
    <w:p w14:paraId="1E065595" w14:textId="77777777" w:rsidR="004E424B" w:rsidRDefault="004E424B" w:rsidP="004E424B">
      <w:pPr>
        <w:pStyle w:val="ListParagraph"/>
        <w:rPr>
          <w:rStyle w:val="Hyperlink"/>
          <w:color w:val="auto"/>
          <w:u w:val="none"/>
        </w:rPr>
      </w:pPr>
    </w:p>
    <w:p w14:paraId="095F09C4" w14:textId="3369FB28" w:rsidR="004E424B" w:rsidRDefault="004E424B" w:rsidP="00F41957">
      <w:pPr>
        <w:pStyle w:val="NoSpacing"/>
        <w:numPr>
          <w:ilvl w:val="1"/>
          <w:numId w:val="1"/>
        </w:numPr>
        <w:rPr>
          <w:rStyle w:val="Hyperlink"/>
          <w:color w:val="auto"/>
          <w:sz w:val="24"/>
          <w:szCs w:val="24"/>
          <w:u w:val="none"/>
        </w:rPr>
      </w:pPr>
      <w:r>
        <w:rPr>
          <w:rStyle w:val="Hyperlink"/>
          <w:color w:val="auto"/>
          <w:sz w:val="24"/>
          <w:szCs w:val="24"/>
          <w:u w:val="none"/>
        </w:rPr>
        <w:t xml:space="preserve">Experian – </w:t>
      </w:r>
      <w:hyperlink r:id="rId21" w:history="1">
        <w:r w:rsidRPr="00DA490D">
          <w:rPr>
            <w:rStyle w:val="Hyperlink"/>
            <w:sz w:val="20"/>
            <w:szCs w:val="20"/>
          </w:rPr>
          <w:t>www.experian.com</w:t>
        </w:r>
      </w:hyperlink>
      <w:r>
        <w:rPr>
          <w:rStyle w:val="Hyperlink"/>
          <w:color w:val="auto"/>
          <w:sz w:val="20"/>
          <w:szCs w:val="20"/>
          <w:u w:val="none"/>
        </w:rPr>
        <w:t xml:space="preserve"> </w:t>
      </w:r>
    </w:p>
    <w:p w14:paraId="44F00C85" w14:textId="77777777" w:rsidR="004E424B" w:rsidRDefault="004E424B" w:rsidP="004E424B">
      <w:pPr>
        <w:pStyle w:val="ListParagraph"/>
        <w:rPr>
          <w:rStyle w:val="Hyperlink"/>
          <w:color w:val="auto"/>
          <w:u w:val="none"/>
        </w:rPr>
      </w:pPr>
    </w:p>
    <w:p w14:paraId="4B9597DE" w14:textId="7D25AFAB" w:rsidR="004E424B" w:rsidRPr="00F41957" w:rsidRDefault="004E424B" w:rsidP="00F41957">
      <w:pPr>
        <w:pStyle w:val="NoSpacing"/>
        <w:numPr>
          <w:ilvl w:val="1"/>
          <w:numId w:val="1"/>
        </w:numPr>
        <w:rPr>
          <w:rStyle w:val="Hyperlink"/>
          <w:color w:val="auto"/>
          <w:sz w:val="24"/>
          <w:szCs w:val="24"/>
          <w:u w:val="none"/>
        </w:rPr>
      </w:pPr>
      <w:r>
        <w:rPr>
          <w:rStyle w:val="Hyperlink"/>
          <w:color w:val="auto"/>
          <w:sz w:val="24"/>
          <w:szCs w:val="24"/>
          <w:u w:val="none"/>
        </w:rPr>
        <w:t xml:space="preserve">TransUnion </w:t>
      </w:r>
      <w:r w:rsidR="007C1FD9">
        <w:rPr>
          <w:rStyle w:val="Hyperlink"/>
          <w:color w:val="auto"/>
          <w:sz w:val="24"/>
          <w:szCs w:val="24"/>
          <w:u w:val="none"/>
        </w:rPr>
        <w:t xml:space="preserve">– </w:t>
      </w:r>
      <w:hyperlink r:id="rId22" w:history="1">
        <w:r w:rsidR="007C1FD9" w:rsidRPr="007C1FD9">
          <w:rPr>
            <w:rStyle w:val="Hyperlink"/>
            <w:sz w:val="20"/>
            <w:szCs w:val="20"/>
          </w:rPr>
          <w:t>www.transunion.com</w:t>
        </w:r>
      </w:hyperlink>
      <w:r w:rsidR="007C1FD9">
        <w:rPr>
          <w:rStyle w:val="Hyperlink"/>
          <w:color w:val="auto"/>
          <w:sz w:val="24"/>
          <w:szCs w:val="24"/>
          <w:u w:val="none"/>
        </w:rPr>
        <w:t xml:space="preserve"> </w:t>
      </w:r>
    </w:p>
    <w:p w14:paraId="624023F3" w14:textId="77777777" w:rsidR="00F41957" w:rsidRPr="005427A9" w:rsidRDefault="00F41957" w:rsidP="004E424B">
      <w:pPr>
        <w:pStyle w:val="NoSpacing"/>
        <w:ind w:left="1080"/>
        <w:rPr>
          <w:sz w:val="24"/>
          <w:szCs w:val="24"/>
        </w:rPr>
      </w:pPr>
    </w:p>
    <w:p w14:paraId="57387EB6" w14:textId="736527C1" w:rsidR="00E40AB0" w:rsidRPr="00E40AB0" w:rsidRDefault="005427A9" w:rsidP="00F41957">
      <w:pPr>
        <w:pStyle w:val="NoSpacing"/>
        <w:numPr>
          <w:ilvl w:val="1"/>
          <w:numId w:val="1"/>
        </w:numPr>
        <w:rPr>
          <w:rStyle w:val="Hyperlink"/>
          <w:color w:val="auto"/>
          <w:sz w:val="24"/>
          <w:szCs w:val="24"/>
          <w:u w:val="none"/>
        </w:rPr>
      </w:pPr>
      <w:r>
        <w:rPr>
          <w:sz w:val="24"/>
          <w:szCs w:val="24"/>
        </w:rPr>
        <w:t xml:space="preserve">Video – Romance scammer reveals how he tricks victims - </w:t>
      </w:r>
      <w:hyperlink r:id="rId23" w:history="1">
        <w:r w:rsidRPr="005427A9">
          <w:rPr>
            <w:rStyle w:val="Hyperlink"/>
            <w:rFonts w:cs="Arial"/>
            <w:sz w:val="20"/>
            <w:szCs w:val="20"/>
          </w:rPr>
          <w:t>https://www.cbc.ca/news/canada/go-public-romance-scams-1.7088334</w:t>
        </w:r>
      </w:hyperlink>
    </w:p>
    <w:p w14:paraId="3C320166" w14:textId="77777777" w:rsidR="00E40AB0" w:rsidRDefault="00E40AB0" w:rsidP="00E40AB0">
      <w:pPr>
        <w:pStyle w:val="ListParagraph"/>
      </w:pPr>
    </w:p>
    <w:p w14:paraId="2D866A58" w14:textId="6E1F0DAD" w:rsidR="002F7226" w:rsidRDefault="00F10D4A" w:rsidP="002F7226">
      <w:pPr>
        <w:pStyle w:val="NoSpacing"/>
        <w:numPr>
          <w:ilvl w:val="0"/>
          <w:numId w:val="1"/>
        </w:numPr>
        <w:spacing w:line="360" w:lineRule="auto"/>
        <w:rPr>
          <w:sz w:val="24"/>
          <w:szCs w:val="24"/>
        </w:rPr>
      </w:pPr>
      <w:r>
        <w:rPr>
          <w:sz w:val="24"/>
          <w:szCs w:val="24"/>
        </w:rPr>
        <w:t xml:space="preserve">Questions </w:t>
      </w:r>
    </w:p>
    <w:p w14:paraId="02B58C3A" w14:textId="77777777" w:rsidR="00431BED" w:rsidRDefault="00431BED" w:rsidP="00431BED">
      <w:pPr>
        <w:pStyle w:val="NoSpacing"/>
        <w:rPr>
          <w:sz w:val="24"/>
          <w:szCs w:val="24"/>
        </w:rPr>
      </w:pPr>
    </w:p>
    <w:p w14:paraId="3A195E62" w14:textId="77777777" w:rsidR="00431BED" w:rsidRPr="00431BED" w:rsidRDefault="00431BED" w:rsidP="00431BED">
      <w:pPr>
        <w:pStyle w:val="NoSpacing"/>
        <w:rPr>
          <w:sz w:val="24"/>
          <w:szCs w:val="24"/>
        </w:rPr>
      </w:pPr>
    </w:p>
    <w:sectPr w:rsidR="00431BED" w:rsidRPr="0043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5DB"/>
    <w:multiLevelType w:val="hybridMultilevel"/>
    <w:tmpl w:val="1EFAB94E"/>
    <w:lvl w:ilvl="0" w:tplc="4E50D8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D76CF88">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02BAA"/>
    <w:multiLevelType w:val="hybridMultilevel"/>
    <w:tmpl w:val="CD886714"/>
    <w:lvl w:ilvl="0" w:tplc="CB0E5CB2">
      <w:start w:val="1"/>
      <w:numFmt w:val="bullet"/>
      <w:lvlText w:val="-"/>
      <w:lvlJc w:val="left"/>
      <w:pPr>
        <w:tabs>
          <w:tab w:val="num" w:pos="720"/>
        </w:tabs>
        <w:ind w:left="720" w:hanging="360"/>
      </w:pPr>
      <w:rPr>
        <w:rFonts w:ascii="Times New Roman" w:hAnsi="Times New Roman" w:hint="default"/>
      </w:rPr>
    </w:lvl>
    <w:lvl w:ilvl="1" w:tplc="AF4C6944">
      <w:start w:val="1"/>
      <w:numFmt w:val="bullet"/>
      <w:lvlText w:val="-"/>
      <w:lvlJc w:val="left"/>
      <w:pPr>
        <w:tabs>
          <w:tab w:val="num" w:pos="1440"/>
        </w:tabs>
        <w:ind w:left="1440" w:hanging="360"/>
      </w:pPr>
      <w:rPr>
        <w:rFonts w:ascii="Times New Roman" w:hAnsi="Times New Roman" w:hint="default"/>
      </w:rPr>
    </w:lvl>
    <w:lvl w:ilvl="2" w:tplc="CD32A640" w:tentative="1">
      <w:start w:val="1"/>
      <w:numFmt w:val="bullet"/>
      <w:lvlText w:val="-"/>
      <w:lvlJc w:val="left"/>
      <w:pPr>
        <w:tabs>
          <w:tab w:val="num" w:pos="2160"/>
        </w:tabs>
        <w:ind w:left="2160" w:hanging="360"/>
      </w:pPr>
      <w:rPr>
        <w:rFonts w:ascii="Times New Roman" w:hAnsi="Times New Roman" w:hint="default"/>
      </w:rPr>
    </w:lvl>
    <w:lvl w:ilvl="3" w:tplc="6CB289BE" w:tentative="1">
      <w:start w:val="1"/>
      <w:numFmt w:val="bullet"/>
      <w:lvlText w:val="-"/>
      <w:lvlJc w:val="left"/>
      <w:pPr>
        <w:tabs>
          <w:tab w:val="num" w:pos="2880"/>
        </w:tabs>
        <w:ind w:left="2880" w:hanging="360"/>
      </w:pPr>
      <w:rPr>
        <w:rFonts w:ascii="Times New Roman" w:hAnsi="Times New Roman" w:hint="default"/>
      </w:rPr>
    </w:lvl>
    <w:lvl w:ilvl="4" w:tplc="A5740204" w:tentative="1">
      <w:start w:val="1"/>
      <w:numFmt w:val="bullet"/>
      <w:lvlText w:val="-"/>
      <w:lvlJc w:val="left"/>
      <w:pPr>
        <w:tabs>
          <w:tab w:val="num" w:pos="3600"/>
        </w:tabs>
        <w:ind w:left="3600" w:hanging="360"/>
      </w:pPr>
      <w:rPr>
        <w:rFonts w:ascii="Times New Roman" w:hAnsi="Times New Roman" w:hint="default"/>
      </w:rPr>
    </w:lvl>
    <w:lvl w:ilvl="5" w:tplc="99C80D80" w:tentative="1">
      <w:start w:val="1"/>
      <w:numFmt w:val="bullet"/>
      <w:lvlText w:val="-"/>
      <w:lvlJc w:val="left"/>
      <w:pPr>
        <w:tabs>
          <w:tab w:val="num" w:pos="4320"/>
        </w:tabs>
        <w:ind w:left="4320" w:hanging="360"/>
      </w:pPr>
      <w:rPr>
        <w:rFonts w:ascii="Times New Roman" w:hAnsi="Times New Roman" w:hint="default"/>
      </w:rPr>
    </w:lvl>
    <w:lvl w:ilvl="6" w:tplc="22569A2E" w:tentative="1">
      <w:start w:val="1"/>
      <w:numFmt w:val="bullet"/>
      <w:lvlText w:val="-"/>
      <w:lvlJc w:val="left"/>
      <w:pPr>
        <w:tabs>
          <w:tab w:val="num" w:pos="5040"/>
        </w:tabs>
        <w:ind w:left="5040" w:hanging="360"/>
      </w:pPr>
      <w:rPr>
        <w:rFonts w:ascii="Times New Roman" w:hAnsi="Times New Roman" w:hint="default"/>
      </w:rPr>
    </w:lvl>
    <w:lvl w:ilvl="7" w:tplc="790E914C" w:tentative="1">
      <w:start w:val="1"/>
      <w:numFmt w:val="bullet"/>
      <w:lvlText w:val="-"/>
      <w:lvlJc w:val="left"/>
      <w:pPr>
        <w:tabs>
          <w:tab w:val="num" w:pos="5760"/>
        </w:tabs>
        <w:ind w:left="5760" w:hanging="360"/>
      </w:pPr>
      <w:rPr>
        <w:rFonts w:ascii="Times New Roman" w:hAnsi="Times New Roman" w:hint="default"/>
      </w:rPr>
    </w:lvl>
    <w:lvl w:ilvl="8" w:tplc="73D4EA52" w:tentative="1">
      <w:start w:val="1"/>
      <w:numFmt w:val="bullet"/>
      <w:lvlText w:val="-"/>
      <w:lvlJc w:val="left"/>
      <w:pPr>
        <w:tabs>
          <w:tab w:val="num" w:pos="6480"/>
        </w:tabs>
        <w:ind w:left="6480" w:hanging="360"/>
      </w:pPr>
      <w:rPr>
        <w:rFonts w:ascii="Times New Roman" w:hAnsi="Times New Roman" w:hint="default"/>
      </w:rPr>
    </w:lvl>
  </w:abstractNum>
  <w:num w:numId="1" w16cid:durableId="224680836">
    <w:abstractNumId w:val="0"/>
  </w:num>
  <w:num w:numId="2" w16cid:durableId="1868525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ED"/>
    <w:rsid w:val="00012074"/>
    <w:rsid w:val="00041E65"/>
    <w:rsid w:val="000E0823"/>
    <w:rsid w:val="00133838"/>
    <w:rsid w:val="00242B09"/>
    <w:rsid w:val="002616FD"/>
    <w:rsid w:val="00270038"/>
    <w:rsid w:val="002A71C2"/>
    <w:rsid w:val="002F52F6"/>
    <w:rsid w:val="002F7226"/>
    <w:rsid w:val="00302776"/>
    <w:rsid w:val="003122ED"/>
    <w:rsid w:val="00312FBA"/>
    <w:rsid w:val="00317966"/>
    <w:rsid w:val="00352200"/>
    <w:rsid w:val="003A1E40"/>
    <w:rsid w:val="003D7972"/>
    <w:rsid w:val="003F05E1"/>
    <w:rsid w:val="00431BED"/>
    <w:rsid w:val="00466291"/>
    <w:rsid w:val="00476553"/>
    <w:rsid w:val="004B3DC9"/>
    <w:rsid w:val="004E1050"/>
    <w:rsid w:val="004E2D33"/>
    <w:rsid w:val="004E424B"/>
    <w:rsid w:val="00500B50"/>
    <w:rsid w:val="00505324"/>
    <w:rsid w:val="005427A9"/>
    <w:rsid w:val="00547271"/>
    <w:rsid w:val="0056081A"/>
    <w:rsid w:val="0058035C"/>
    <w:rsid w:val="00591429"/>
    <w:rsid w:val="006120CF"/>
    <w:rsid w:val="00651C13"/>
    <w:rsid w:val="00655C33"/>
    <w:rsid w:val="006B2066"/>
    <w:rsid w:val="006B392C"/>
    <w:rsid w:val="006C575A"/>
    <w:rsid w:val="006D46C1"/>
    <w:rsid w:val="006D5F3B"/>
    <w:rsid w:val="006E2706"/>
    <w:rsid w:val="00767DCE"/>
    <w:rsid w:val="00774A4C"/>
    <w:rsid w:val="007B0FC3"/>
    <w:rsid w:val="007C1FD9"/>
    <w:rsid w:val="007F6BCC"/>
    <w:rsid w:val="00823285"/>
    <w:rsid w:val="00855804"/>
    <w:rsid w:val="00870023"/>
    <w:rsid w:val="00890C26"/>
    <w:rsid w:val="008B109D"/>
    <w:rsid w:val="008E4493"/>
    <w:rsid w:val="008E6CFB"/>
    <w:rsid w:val="00934584"/>
    <w:rsid w:val="00A32A0E"/>
    <w:rsid w:val="00A86104"/>
    <w:rsid w:val="00AF5C7A"/>
    <w:rsid w:val="00B16ED8"/>
    <w:rsid w:val="00B614FE"/>
    <w:rsid w:val="00B72D27"/>
    <w:rsid w:val="00B877C2"/>
    <w:rsid w:val="00BC0CA7"/>
    <w:rsid w:val="00C07F34"/>
    <w:rsid w:val="00C151BD"/>
    <w:rsid w:val="00C30CCD"/>
    <w:rsid w:val="00C900E7"/>
    <w:rsid w:val="00D117B5"/>
    <w:rsid w:val="00DD0F34"/>
    <w:rsid w:val="00E40AB0"/>
    <w:rsid w:val="00E97913"/>
    <w:rsid w:val="00EA06A7"/>
    <w:rsid w:val="00F10D4A"/>
    <w:rsid w:val="00F41957"/>
    <w:rsid w:val="00F83356"/>
    <w:rsid w:val="00FB7BEA"/>
    <w:rsid w:val="00FD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9AE8"/>
  <w15:chartTrackingRefBased/>
  <w15:docId w15:val="{14DE2765-548B-4700-B7F3-72620518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BED"/>
    <w:pPr>
      <w:spacing w:after="0" w:line="240" w:lineRule="auto"/>
    </w:pPr>
  </w:style>
  <w:style w:type="paragraph" w:styleId="ListParagraph">
    <w:name w:val="List Paragraph"/>
    <w:basedOn w:val="Normal"/>
    <w:uiPriority w:val="34"/>
    <w:qFormat/>
    <w:rsid w:val="00D117B5"/>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117B5"/>
    <w:rPr>
      <w:color w:val="0563C1" w:themeColor="hyperlink"/>
      <w:u w:val="single"/>
    </w:rPr>
  </w:style>
  <w:style w:type="character" w:styleId="UnresolvedMention">
    <w:name w:val="Unresolved Mention"/>
    <w:basedOn w:val="DefaultParagraphFont"/>
    <w:uiPriority w:val="99"/>
    <w:semiHidden/>
    <w:unhideWhenUsed/>
    <w:rsid w:val="00D117B5"/>
    <w:rPr>
      <w:color w:val="605E5C"/>
      <w:shd w:val="clear" w:color="auto" w:fill="E1DFDD"/>
    </w:rPr>
  </w:style>
  <w:style w:type="character" w:styleId="Emphasis">
    <w:name w:val="Emphasis"/>
    <w:basedOn w:val="DefaultParagraphFont"/>
    <w:uiPriority w:val="20"/>
    <w:qFormat/>
    <w:rsid w:val="002616FD"/>
    <w:rPr>
      <w:i/>
      <w:iCs/>
    </w:rPr>
  </w:style>
  <w:style w:type="character" w:styleId="FollowedHyperlink">
    <w:name w:val="FollowedHyperlink"/>
    <w:basedOn w:val="DefaultParagraphFont"/>
    <w:uiPriority w:val="99"/>
    <w:semiHidden/>
    <w:unhideWhenUsed/>
    <w:rsid w:val="004E4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570795">
      <w:bodyDiv w:val="1"/>
      <w:marLeft w:val="0"/>
      <w:marRight w:val="0"/>
      <w:marTop w:val="0"/>
      <w:marBottom w:val="0"/>
      <w:divBdr>
        <w:top w:val="none" w:sz="0" w:space="0" w:color="auto"/>
        <w:left w:val="none" w:sz="0" w:space="0" w:color="auto"/>
        <w:bottom w:val="none" w:sz="0" w:space="0" w:color="auto"/>
        <w:right w:val="none" w:sz="0" w:space="0" w:color="auto"/>
      </w:divBdr>
      <w:divsChild>
        <w:div w:id="145818168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social-trends/2020/08/20/a-profile-of-single-americans/" TargetMode="External"/><Relationship Id="rId13" Type="http://schemas.openxmlformats.org/officeDocument/2006/relationships/hyperlink" Target="https://www.secretservice.gov/investigations/romancescams" TargetMode="External"/><Relationship Id="rId18" Type="http://schemas.openxmlformats.org/officeDocument/2006/relationships/hyperlink" Target="https://www.bbb.org/article/news-releases/21010-romance-scams-what-you-need-to-know" TargetMode="External"/><Relationship Id="rId3" Type="http://schemas.openxmlformats.org/officeDocument/2006/relationships/settings" Target="settings.xml"/><Relationship Id="rId21" Type="http://schemas.openxmlformats.org/officeDocument/2006/relationships/hyperlink" Target="http://www.experian.com" TargetMode="External"/><Relationship Id="rId7" Type="http://schemas.openxmlformats.org/officeDocument/2006/relationships/hyperlink" Target="https://www.census.gov/library/stories/2023/06/more-than-a-quarter-all-households-have-one-person.html" TargetMode="External"/><Relationship Id="rId12" Type="http://schemas.openxmlformats.org/officeDocument/2006/relationships/hyperlink" Target="https://www.fbi.gov/how-we-can-help-you/scams-and-safety/common-scams-and-crimes/romance-scams" TargetMode="External"/><Relationship Id="rId17" Type="http://schemas.openxmlformats.org/officeDocument/2006/relationships/hyperlink" Target="https://support.google.com/websearch/answer/1325808?hl=en&amp;co=GENIE.Platform%3DDeskto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enverda.org/identity-theft/" TargetMode="External"/><Relationship Id="rId20" Type="http://schemas.openxmlformats.org/officeDocument/2006/relationships/hyperlink" Target="http://www.equifax.com" TargetMode="External"/><Relationship Id="rId1" Type="http://schemas.openxmlformats.org/officeDocument/2006/relationships/numbering" Target="numbering.xml"/><Relationship Id="rId6" Type="http://schemas.openxmlformats.org/officeDocument/2006/relationships/hyperlink" Target="https://www.nytimes.com/2023/04/30/opinion/loneliness-epidemic-america.html?unlocked_article_code=1.bk0.AV5X.USwjiVhs-X_h&amp;smid=url-share" TargetMode="External"/><Relationship Id="rId11" Type="http://schemas.openxmlformats.org/officeDocument/2006/relationships/hyperlink" Target="https://consumer.ftc.gov/articles/what-know-about-romance-scams" TargetMode="External"/><Relationship Id="rId24" Type="http://schemas.openxmlformats.org/officeDocument/2006/relationships/fontTable" Target="fontTable.xml"/><Relationship Id="rId5" Type="http://schemas.openxmlformats.org/officeDocument/2006/relationships/hyperlink" Target="https://www.hhs.gov/about/news/2023/05/03/new-surgeon-general-advisory-raises-alarm-about-devastating-impact-epidemic-loneliness-isolation-united-states.html" TargetMode="External"/><Relationship Id="rId15" Type="http://schemas.openxmlformats.org/officeDocument/2006/relationships/hyperlink" Target="https://stopfraudcolorado.gov/common-scams/romance-scams/" TargetMode="External"/><Relationship Id="rId23" Type="http://schemas.openxmlformats.org/officeDocument/2006/relationships/hyperlink" Target="https://www.cbc.ca/news/canada/go-public-romance-scams-1.7088334" TargetMode="External"/><Relationship Id="rId10" Type="http://schemas.openxmlformats.org/officeDocument/2006/relationships/hyperlink" Target="https://www.psychologytoday.com/us/blog/sapient-nature/201401/the-need-love)" TargetMode="External"/><Relationship Id="rId19" Type="http://schemas.openxmlformats.org/officeDocument/2006/relationships/hyperlink" Target="https://www.fraud.org/romance-scams" TargetMode="External"/><Relationship Id="rId4" Type="http://schemas.openxmlformats.org/officeDocument/2006/relationships/webSettings" Target="webSettings.xml"/><Relationship Id="rId9" Type="http://schemas.openxmlformats.org/officeDocument/2006/relationships/hyperlink" Target="https://www.ftc.gov/news-events/data-visualizations/data-spotlight/2023/02/romance-scammers-favorite-lies-exposed" TargetMode="External"/><Relationship Id="rId14" Type="http://schemas.openxmlformats.org/officeDocument/2006/relationships/hyperlink" Target="https://www.ic3.gov/Home/RomanceScams" TargetMode="External"/><Relationship Id="rId22" Type="http://schemas.openxmlformats.org/officeDocument/2006/relationships/hyperlink" Target="http://www.transu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1247</Words>
  <Characters>7109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McDaniel</dc:creator>
  <cp:keywords/>
  <dc:description/>
  <cp:lastModifiedBy>Emily McDaniel</cp:lastModifiedBy>
  <cp:revision>2</cp:revision>
  <dcterms:created xsi:type="dcterms:W3CDTF">2024-04-26T13:59:00Z</dcterms:created>
  <dcterms:modified xsi:type="dcterms:W3CDTF">2024-04-26T13:59:00Z</dcterms:modified>
</cp:coreProperties>
</file>